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2B0" w:rsidRDefault="007B32B0">
      <w:pPr>
        <w:jc w:val="center"/>
        <w:rPr>
          <w:lang w:val="it-IT"/>
        </w:rPr>
      </w:pPr>
      <w:bookmarkStart w:id="0" w:name="_GoBack"/>
      <w:bookmarkEnd w:id="0"/>
    </w:p>
    <w:p w:rsidR="007B32B0" w:rsidRDefault="001C6401">
      <w:pPr>
        <w:jc w:val="center"/>
        <w:rPr>
          <w:lang w:val="it-IT"/>
        </w:rPr>
      </w:pPr>
      <w:r>
        <w:rPr>
          <w:b/>
          <w:color w:val="1A1A1A"/>
          <w:sz w:val="28"/>
          <w:lang w:val="it-IT"/>
        </w:rPr>
        <w:t>AVVISO D'ASTA PUBBLICA</w:t>
      </w:r>
    </w:p>
    <w:p w:rsidR="007B32B0" w:rsidRDefault="001C6401">
      <w:pPr>
        <w:spacing w:after="86"/>
        <w:jc w:val="center"/>
      </w:pPr>
      <w:r>
        <w:rPr>
          <w:lang w:val="it-IT"/>
        </w:rPr>
        <w:t>per la locazione di un immobile di proprietà comunale sito in Via Provinciale (località San Prospero)</w:t>
      </w:r>
    </w:p>
    <w:p w:rsidR="007B32B0" w:rsidRDefault="007B32B0">
      <w:pPr>
        <w:rPr>
          <w:lang w:val="it-IT"/>
        </w:rPr>
      </w:pPr>
    </w:p>
    <w:p w:rsidR="007B32B0" w:rsidRDefault="001C6401">
      <w:pPr>
        <w:jc w:val="center"/>
        <w:rPr>
          <w:lang w:val="it-IT"/>
        </w:rPr>
      </w:pPr>
      <w:r>
        <w:rPr>
          <w:b/>
          <w:color w:val="1A1A1A"/>
          <w:lang w:val="it-IT"/>
        </w:rPr>
        <w:t>IL RESPONSABILE DEL SETTORE PIANIFICAZIONE E GESTIONE DEL TERRITORIO</w:t>
      </w:r>
    </w:p>
    <w:p w:rsidR="007B32B0" w:rsidRDefault="001C6401">
      <w:pPr>
        <w:jc w:val="both"/>
        <w:rPr>
          <w:lang w:val="it-IT"/>
        </w:rPr>
      </w:pPr>
      <w:r>
        <w:rPr>
          <w:color w:val="1A1A1A"/>
          <w:lang w:val="it-IT"/>
        </w:rPr>
        <w:t xml:space="preserve">In esecuzione della Determinazione n. …………… del </w:t>
      </w:r>
      <w:r>
        <w:rPr>
          <w:color w:val="1A1A1A"/>
          <w:lang w:val="it-IT"/>
        </w:rPr>
        <w:t>……………………………………………, con la quale è stata indetta la procedura di asta pubblica per la locazione dell'immobile in oggetto;</w:t>
      </w:r>
    </w:p>
    <w:p w:rsidR="007B32B0" w:rsidRDefault="001C6401">
      <w:pPr>
        <w:jc w:val="both"/>
        <w:rPr>
          <w:lang w:val="it-IT"/>
        </w:rPr>
      </w:pPr>
      <w:r>
        <w:rPr>
          <w:color w:val="1A1A1A"/>
          <w:lang w:val="it-IT"/>
        </w:rPr>
        <w:t>Visto l'art. 192 del D.Lgs. n. 267/2000;</w:t>
      </w:r>
    </w:p>
    <w:p w:rsidR="007B32B0" w:rsidRDefault="001C6401">
      <w:pPr>
        <w:jc w:val="both"/>
        <w:rPr>
          <w:lang w:val="it-IT"/>
        </w:rPr>
      </w:pPr>
      <w:r>
        <w:rPr>
          <w:color w:val="1A1A1A"/>
          <w:lang w:val="it-IT"/>
        </w:rPr>
        <w:t>Visto l'art. 73, lett. c), del Regolamento approvato con R.D. n. 827/1924</w:t>
      </w:r>
      <w:r>
        <w:rPr>
          <w:rStyle w:val="Rimandonotaapidipagina"/>
          <w:lang w:val="it-IT"/>
        </w:rPr>
        <w:footnoteReference w:id="1"/>
      </w:r>
      <w:r>
        <w:rPr>
          <w:color w:val="1A1A1A"/>
          <w:lang w:val="it-IT"/>
        </w:rPr>
        <w:t>;</w:t>
      </w:r>
    </w:p>
    <w:p w:rsidR="007B32B0" w:rsidRDefault="001C6401">
      <w:pPr>
        <w:jc w:val="both"/>
        <w:rPr>
          <w:lang w:val="it-IT"/>
        </w:rPr>
      </w:pPr>
      <w:r>
        <w:rPr>
          <w:color w:val="1A1A1A"/>
          <w:lang w:val="it-IT"/>
        </w:rPr>
        <w:t>Visto l'art. 13, c</w:t>
      </w:r>
      <w:r>
        <w:rPr>
          <w:color w:val="1A1A1A"/>
          <w:lang w:val="it-IT"/>
        </w:rPr>
        <w:t>omma 2, del D.Lgs. n. 36/2023 e s.m.i.</w:t>
      </w:r>
      <w:r>
        <w:rPr>
          <w:rStyle w:val="Rimandonotaapidipagina"/>
          <w:lang w:val="it-IT"/>
        </w:rPr>
        <w:footnoteReference w:id="2"/>
      </w:r>
      <w:r>
        <w:rPr>
          <w:color w:val="1A1A1A"/>
          <w:lang w:val="it-IT"/>
        </w:rPr>
        <w:t>;</w:t>
      </w:r>
    </w:p>
    <w:p w:rsidR="007B32B0" w:rsidRDefault="001C6401">
      <w:pPr>
        <w:jc w:val="both"/>
        <w:rPr>
          <w:lang w:val="it-IT"/>
        </w:rPr>
      </w:pPr>
      <w:r>
        <w:rPr>
          <w:color w:val="1A1A1A"/>
          <w:lang w:val="it-IT"/>
        </w:rPr>
        <w:t>Visto il D.U.P. approvato con atto di Giunta comunale;</w:t>
      </w:r>
    </w:p>
    <w:p w:rsidR="007B32B0" w:rsidRDefault="001C6401">
      <w:pPr>
        <w:jc w:val="both"/>
        <w:rPr>
          <w:lang w:val="it-IT"/>
        </w:rPr>
      </w:pPr>
      <w:r>
        <w:rPr>
          <w:color w:val="1A1A1A"/>
          <w:lang w:val="it-IT"/>
        </w:rPr>
        <w:t>Visto lo Statuto Comunale;</w:t>
      </w:r>
    </w:p>
    <w:p w:rsidR="007B32B0" w:rsidRDefault="001C6401">
      <w:pPr>
        <w:jc w:val="center"/>
        <w:rPr>
          <w:lang w:val="it-IT"/>
        </w:rPr>
      </w:pPr>
      <w:r>
        <w:rPr>
          <w:b/>
          <w:color w:val="1A1A1A"/>
          <w:lang w:val="it-IT"/>
        </w:rPr>
        <w:t>RENDE NOTO</w:t>
      </w:r>
    </w:p>
    <w:p w:rsidR="007B32B0" w:rsidRDefault="001C6401">
      <w:pPr>
        <w:jc w:val="both"/>
        <w:rPr>
          <w:lang w:val="it-IT"/>
        </w:rPr>
      </w:pPr>
      <w:r>
        <w:rPr>
          <w:color w:val="1A1A1A"/>
          <w:lang w:val="it-IT"/>
        </w:rPr>
        <w:t xml:space="preserve">che il giorno ……………………………………………, con inizio alle ore ……………, presso la sala …………………………………………… del Palazzo Municipale, sito </w:t>
      </w:r>
      <w:r>
        <w:rPr>
          <w:color w:val="1A1A1A"/>
          <w:lang w:val="it-IT"/>
        </w:rPr>
        <w:t>in ……………………………………………, si procederà all'esperimento dell'asta pubblica per l'aggiudicazione della locazione dell'immobile in oggetto, dinanzi ad apposita Commissione, con il sistema di cui all'art. 73, comma 1, lett. c), del R.D. n. 827/1924 (offerte segret</w:t>
      </w:r>
      <w:r>
        <w:rPr>
          <w:color w:val="1A1A1A"/>
          <w:lang w:val="it-IT"/>
        </w:rPr>
        <w:t>e in aumento da confrontarsi con il canone a base d'asta).</w:t>
      </w:r>
    </w:p>
    <w:p w:rsidR="007B32B0" w:rsidRDefault="001C6401">
      <w:pPr>
        <w:rPr>
          <w:lang w:val="it-IT"/>
        </w:rPr>
      </w:pPr>
      <w:r>
        <w:rPr>
          <w:b/>
          <w:color w:val="1A1A1A"/>
          <w:lang w:val="it-IT"/>
        </w:rPr>
        <w:t>1. SOGGETTI AMMESSI ALLA GARA</w:t>
      </w:r>
      <w:r>
        <w:rPr>
          <w:rStyle w:val="Rimandonotaapidipagina"/>
          <w:lang w:val="it-IT"/>
        </w:rPr>
        <w:footnoteReference w:id="3"/>
      </w:r>
    </w:p>
    <w:p w:rsidR="007B32B0" w:rsidRDefault="001C6401">
      <w:pPr>
        <w:jc w:val="both"/>
        <w:rPr>
          <w:lang w:val="it-IT"/>
        </w:rPr>
      </w:pPr>
      <w:r>
        <w:rPr>
          <w:color w:val="1A1A1A"/>
          <w:lang w:val="it-IT"/>
        </w:rPr>
        <w:t>Possono partecipare alla gara le persone fisiche e le persone giuridiche che non si trovino in situazioni che comportino la perdita o la sospensione della capacità di</w:t>
      </w:r>
      <w:r>
        <w:rPr>
          <w:color w:val="1A1A1A"/>
          <w:lang w:val="it-IT"/>
        </w:rPr>
        <w:t xml:space="preserve"> contrattare con la Pubblica Amministrazione, ai sensi dell'art. 94 del D.Lgs. 36/2023</w:t>
      </w:r>
      <w:r>
        <w:rPr>
          <w:rStyle w:val="Rimandonotaapidipagina"/>
          <w:lang w:val="it-IT"/>
        </w:rPr>
        <w:footnoteReference w:id="4"/>
      </w:r>
      <w:r>
        <w:rPr>
          <w:color w:val="1A1A1A"/>
          <w:lang w:val="it-IT"/>
        </w:rPr>
        <w:t>.</w:t>
      </w:r>
    </w:p>
    <w:p w:rsidR="007B32B0" w:rsidRDefault="001C6401">
      <w:pPr>
        <w:jc w:val="both"/>
        <w:rPr>
          <w:lang w:val="it-IT"/>
        </w:rPr>
      </w:pPr>
      <w:r>
        <w:rPr>
          <w:color w:val="1A1A1A"/>
          <w:lang w:val="it-IT"/>
        </w:rPr>
        <w:t>I requisiti di partecipazione sono specificati nei modelli allegati:</w:t>
      </w:r>
    </w:p>
    <w:p w:rsidR="007B32B0" w:rsidRDefault="001C6401">
      <w:pPr>
        <w:numPr>
          <w:ilvl w:val="0"/>
          <w:numId w:val="8"/>
        </w:numPr>
        <w:jc w:val="both"/>
        <w:rPr>
          <w:lang w:val="it-IT"/>
        </w:rPr>
      </w:pPr>
      <w:r>
        <w:rPr>
          <w:color w:val="1A1A1A"/>
          <w:lang w:val="it-IT"/>
        </w:rPr>
        <w:lastRenderedPageBreak/>
        <w:t>Allegato A1 – Domanda di partecipazione per persone fisiche;</w:t>
      </w:r>
    </w:p>
    <w:p w:rsidR="007B32B0" w:rsidRDefault="001C6401">
      <w:pPr>
        <w:numPr>
          <w:ilvl w:val="0"/>
          <w:numId w:val="8"/>
        </w:numPr>
        <w:jc w:val="both"/>
        <w:rPr>
          <w:lang w:val="it-IT"/>
        </w:rPr>
      </w:pPr>
      <w:r>
        <w:rPr>
          <w:color w:val="1A1A1A"/>
          <w:lang w:val="it-IT"/>
        </w:rPr>
        <w:t>Allegato A2 – Domanda di partecipazio</w:t>
      </w:r>
      <w:r>
        <w:rPr>
          <w:color w:val="1A1A1A"/>
          <w:lang w:val="it-IT"/>
        </w:rPr>
        <w:t>ne per persone giuridiche.</w:t>
      </w:r>
    </w:p>
    <w:p w:rsidR="007B32B0" w:rsidRDefault="001C6401">
      <w:pPr>
        <w:rPr>
          <w:lang w:val="it-IT"/>
        </w:rPr>
      </w:pPr>
      <w:r>
        <w:rPr>
          <w:b/>
          <w:color w:val="1A1A1A"/>
          <w:lang w:val="it-IT"/>
        </w:rPr>
        <w:t>2. OGGETTO DELLA GARA</w:t>
      </w:r>
    </w:p>
    <w:p w:rsidR="007B32B0" w:rsidRDefault="001C6401">
      <w:pPr>
        <w:jc w:val="both"/>
        <w:rPr>
          <w:lang w:val="it-IT"/>
        </w:rPr>
      </w:pPr>
      <w:r>
        <w:rPr>
          <w:color w:val="1A1A1A"/>
          <w:lang w:val="it-IT"/>
        </w:rPr>
        <w:t>L'oggetto della gara è la locazione di un immobile sito in Via Provinciale (località San Prospero), meglio identificato al successivo punto 6.</w:t>
      </w:r>
    </w:p>
    <w:p w:rsidR="007B32B0" w:rsidRDefault="001C6401">
      <w:pPr>
        <w:rPr>
          <w:lang w:val="it-IT"/>
        </w:rPr>
      </w:pPr>
      <w:r>
        <w:rPr>
          <w:b/>
          <w:color w:val="1A1A1A"/>
          <w:lang w:val="it-IT"/>
        </w:rPr>
        <w:t>3. BASE D'ASTA E AGGIORNAMENTO CANONE</w:t>
      </w:r>
    </w:p>
    <w:p w:rsidR="007B32B0" w:rsidRDefault="001C6401">
      <w:pPr>
        <w:jc w:val="both"/>
        <w:rPr>
          <w:lang w:val="it-IT"/>
        </w:rPr>
      </w:pPr>
      <w:r>
        <w:rPr>
          <w:color w:val="1A1A1A"/>
          <w:lang w:val="it-IT"/>
        </w:rPr>
        <w:t>Il canone annuo posto a ba</w:t>
      </w:r>
      <w:r>
        <w:rPr>
          <w:color w:val="1A1A1A"/>
          <w:lang w:val="it-IT"/>
        </w:rPr>
        <w:t>se d'asta ammonta a € 1.000,00 (euro mille /00), oltre IVA se dovuta ai sensi di legge.</w:t>
      </w:r>
    </w:p>
    <w:p w:rsidR="007B32B0" w:rsidRDefault="001C6401">
      <w:pPr>
        <w:jc w:val="both"/>
        <w:rPr>
          <w:lang w:val="it-IT"/>
        </w:rPr>
      </w:pPr>
      <w:r>
        <w:rPr>
          <w:color w:val="1A1A1A"/>
          <w:lang w:val="it-IT"/>
        </w:rPr>
        <w:t>Il canone offerto in sede di gara sarà aggiornato annualmente, a decorrere dal secondo anno di locazione, sulla base della variazione dell'indice ISTAT dei prezzi al co</w:t>
      </w:r>
      <w:r>
        <w:rPr>
          <w:color w:val="1A1A1A"/>
          <w:lang w:val="it-IT"/>
        </w:rPr>
        <w:t>nsumo per le famiglie di operai e impiegati (FOI), nella misura del 75% (settantacinque per cento) della variazione accertata.</w:t>
      </w:r>
    </w:p>
    <w:p w:rsidR="007B32B0" w:rsidRDefault="001C6401">
      <w:pPr>
        <w:rPr>
          <w:lang w:val="it-IT"/>
        </w:rPr>
      </w:pPr>
      <w:r>
        <w:rPr>
          <w:b/>
          <w:color w:val="1A1A1A"/>
          <w:lang w:val="it-IT"/>
        </w:rPr>
        <w:t>4. DURATA DEL CONTRATTO</w:t>
      </w:r>
    </w:p>
    <w:p w:rsidR="007B32B0" w:rsidRDefault="001C6401">
      <w:pPr>
        <w:jc w:val="both"/>
        <w:rPr>
          <w:lang w:val="it-IT"/>
        </w:rPr>
      </w:pPr>
      <w:r>
        <w:rPr>
          <w:color w:val="1A1A1A"/>
          <w:lang w:val="it-IT"/>
        </w:rPr>
        <w:t>La durata del contratto è stabilita in anni 9 (nove), con decorrenza dalla data di stipulazione.</w:t>
      </w:r>
      <w:r>
        <w:rPr>
          <w:rStyle w:val="Rimandonotaapidipagina"/>
          <w:lang w:val="it-IT"/>
        </w:rPr>
        <w:footnoteReference w:id="5"/>
      </w:r>
    </w:p>
    <w:p w:rsidR="007B32B0" w:rsidRDefault="001C6401">
      <w:pPr>
        <w:jc w:val="both"/>
        <w:rPr>
          <w:lang w:val="it-IT"/>
        </w:rPr>
      </w:pPr>
      <w:r>
        <w:rPr>
          <w:color w:val="1A1A1A"/>
          <w:lang w:val="it-IT"/>
        </w:rPr>
        <w:t>Alla pr</w:t>
      </w:r>
      <w:r>
        <w:rPr>
          <w:color w:val="1A1A1A"/>
          <w:lang w:val="it-IT"/>
        </w:rPr>
        <w:t>ima scadenza, il contratto si rinnoverà tacitamente per un ulteriore periodo di uguale durata, salvo disdetta da comunicarsi a mezzo lettera raccomandata A/R o PEC almeno 12 (dodici) mesi prima della scadenza.</w:t>
      </w:r>
    </w:p>
    <w:p w:rsidR="007B32B0" w:rsidRDefault="001C6401">
      <w:pPr>
        <w:jc w:val="both"/>
        <w:rPr>
          <w:lang w:val="it-IT"/>
        </w:rPr>
      </w:pPr>
      <w:r>
        <w:rPr>
          <w:color w:val="1A1A1A"/>
          <w:lang w:val="it-IT"/>
        </w:rPr>
        <w:t xml:space="preserve">Il Comune potrà recedere alla scadenza del </w:t>
      </w:r>
      <w:r>
        <w:rPr>
          <w:color w:val="1A1A1A"/>
          <w:lang w:val="it-IT"/>
        </w:rPr>
        <w:t>primo periodo contrattuale qualora intenda destinare l'immobile all'esercizio di attività correlate alle proprie finalità istituzionali, dandone comunicazione al conduttore con le medesime modalità e termini.</w:t>
      </w:r>
    </w:p>
    <w:p w:rsidR="007B32B0" w:rsidRDefault="001C6401">
      <w:pPr>
        <w:jc w:val="both"/>
        <w:rPr>
          <w:lang w:val="it-IT"/>
        </w:rPr>
      </w:pPr>
      <w:r>
        <w:rPr>
          <w:color w:val="1A1A1A"/>
          <w:lang w:val="it-IT"/>
        </w:rPr>
        <w:t>Il conduttore potrà recedere anticipatamente da</w:t>
      </w:r>
      <w:r>
        <w:rPr>
          <w:color w:val="1A1A1A"/>
          <w:lang w:val="it-IT"/>
        </w:rPr>
        <w:t>l contratto per gravi motivi, ai sensi dell'art. 27 della L. 392/78, con preavviso di almeno 6 (sei) mesi.</w:t>
      </w:r>
    </w:p>
    <w:p w:rsidR="007B32B0" w:rsidRDefault="001C6401">
      <w:pPr>
        <w:rPr>
          <w:lang w:val="it-IT"/>
        </w:rPr>
      </w:pPr>
      <w:r>
        <w:rPr>
          <w:b/>
          <w:color w:val="1A1A1A"/>
          <w:lang w:val="it-IT"/>
        </w:rPr>
        <w:t>5. NORMATIVA DI RIFERIMENTO</w:t>
      </w:r>
    </w:p>
    <w:p w:rsidR="007B32B0" w:rsidRDefault="001C6401">
      <w:pPr>
        <w:jc w:val="both"/>
        <w:rPr>
          <w:lang w:val="it-IT"/>
        </w:rPr>
      </w:pPr>
      <w:r>
        <w:rPr>
          <w:color w:val="1A1A1A"/>
          <w:lang w:val="it-IT"/>
        </w:rPr>
        <w:t>La presente procedura è disciplinata dalle seguenti fonti normative: art. 73, lett. c), del R.D. 23 maggio 1924, n. 827 (</w:t>
      </w:r>
      <w:r>
        <w:rPr>
          <w:color w:val="1A1A1A"/>
          <w:lang w:val="it-IT"/>
        </w:rPr>
        <w:t>Regolamento di contabilità generale dello Stato); L. 27 luglio 1978, n. 392 (Disciplina delle locazioni di immobili urbani); art. 192 del D.Lgs. 18 agosto 2000, n. 267 (T.U.E.L.); art. 13, comma 2, del D.Lgs. 31 marzo 2023, n. 36, come modificato dal D.Lgs</w:t>
      </w:r>
      <w:r>
        <w:rPr>
          <w:color w:val="1A1A1A"/>
          <w:lang w:val="it-IT"/>
        </w:rPr>
        <w:t>. 31 dicembre 2024, n. 209; Regolamento comunale per la gestione e valorizzazione del patrimonio immobiliare.</w:t>
      </w:r>
    </w:p>
    <w:p w:rsidR="007B32B0" w:rsidRDefault="001C6401">
      <w:pPr>
        <w:rPr>
          <w:lang w:val="it-IT"/>
        </w:rPr>
      </w:pPr>
      <w:r>
        <w:rPr>
          <w:b/>
          <w:color w:val="1A1A1A"/>
          <w:lang w:val="it-IT"/>
        </w:rPr>
        <w:t>6. UBICAZIONE E DATI CATASTALI DELL'IMMOBILE</w:t>
      </w:r>
    </w:p>
    <w:p w:rsidR="007B32B0" w:rsidRDefault="001C6401">
      <w:pPr>
        <w:jc w:val="both"/>
        <w:rPr>
          <w:lang w:val="it-IT"/>
        </w:rPr>
      </w:pPr>
      <w:r>
        <w:rPr>
          <w:color w:val="1A1A1A"/>
          <w:lang w:val="it-IT"/>
        </w:rPr>
        <w:lastRenderedPageBreak/>
        <w:t>L'immobile oggetto di locazione è ubicato nel Comune di Galliera, via/piazza Provinciale (località Sa</w:t>
      </w:r>
      <w:r>
        <w:rPr>
          <w:color w:val="1A1A1A"/>
          <w:lang w:val="it-IT"/>
        </w:rPr>
        <w:t>n Prospero), ed è censito al Catasto Terreni come segue:</w:t>
      </w:r>
    </w:p>
    <w:tbl>
      <w:tblPr>
        <w:tblStyle w:val="Grigliatabella"/>
        <w:tblW w:w="9975" w:type="dxa"/>
        <w:tblLayout w:type="fixed"/>
        <w:tblLook w:val="04A0" w:firstRow="1" w:lastRow="0" w:firstColumn="1" w:lastColumn="0" w:noHBand="0" w:noVBand="1"/>
      </w:tblPr>
      <w:tblGrid>
        <w:gridCol w:w="1427"/>
        <w:gridCol w:w="1423"/>
        <w:gridCol w:w="1427"/>
        <w:gridCol w:w="1680"/>
        <w:gridCol w:w="1173"/>
        <w:gridCol w:w="1420"/>
        <w:gridCol w:w="1425"/>
      </w:tblGrid>
      <w:tr w:rsidR="007B32B0">
        <w:tc>
          <w:tcPr>
            <w:tcW w:w="1426" w:type="dxa"/>
          </w:tcPr>
          <w:p w:rsidR="007B32B0" w:rsidRDefault="001C6401">
            <w:pPr>
              <w:spacing w:after="0" w:line="240" w:lineRule="auto"/>
              <w:jc w:val="center"/>
              <w:rPr>
                <w:lang w:val="it-IT"/>
              </w:rPr>
            </w:pPr>
            <w:r>
              <w:rPr>
                <w:b/>
                <w:i/>
                <w:color w:val="1A1A1A"/>
                <w:lang w:val="it-IT"/>
              </w:rPr>
              <w:t>Foglio</w:t>
            </w:r>
          </w:p>
        </w:tc>
        <w:tc>
          <w:tcPr>
            <w:tcW w:w="1423" w:type="dxa"/>
          </w:tcPr>
          <w:p w:rsidR="007B32B0" w:rsidRDefault="001C6401">
            <w:pPr>
              <w:spacing w:after="0" w:line="240" w:lineRule="auto"/>
              <w:jc w:val="center"/>
              <w:rPr>
                <w:lang w:val="it-IT"/>
              </w:rPr>
            </w:pPr>
            <w:r>
              <w:rPr>
                <w:b/>
                <w:i/>
                <w:color w:val="1A1A1A"/>
                <w:lang w:val="it-IT"/>
              </w:rPr>
              <w:t>Mappale</w:t>
            </w:r>
          </w:p>
        </w:tc>
        <w:tc>
          <w:tcPr>
            <w:tcW w:w="1427" w:type="dxa"/>
          </w:tcPr>
          <w:p w:rsidR="007B32B0" w:rsidRDefault="001C6401">
            <w:pPr>
              <w:spacing w:after="0" w:line="240" w:lineRule="auto"/>
              <w:jc w:val="center"/>
              <w:rPr>
                <w:lang w:val="it-IT"/>
              </w:rPr>
            </w:pPr>
            <w:r>
              <w:rPr>
                <w:b/>
                <w:i/>
                <w:color w:val="1A1A1A"/>
                <w:lang w:val="it-IT"/>
              </w:rPr>
              <w:t>Sub.</w:t>
            </w:r>
          </w:p>
        </w:tc>
        <w:tc>
          <w:tcPr>
            <w:tcW w:w="1680" w:type="dxa"/>
          </w:tcPr>
          <w:p w:rsidR="007B32B0" w:rsidRDefault="001C6401">
            <w:pPr>
              <w:spacing w:after="0" w:line="240" w:lineRule="auto"/>
              <w:jc w:val="center"/>
              <w:rPr>
                <w:lang w:val="it-IT"/>
              </w:rPr>
            </w:pPr>
            <w:r>
              <w:rPr>
                <w:b/>
                <w:i/>
                <w:color w:val="1A1A1A"/>
                <w:lang w:val="it-IT"/>
              </w:rPr>
              <w:t>Categoria</w:t>
            </w:r>
          </w:p>
        </w:tc>
        <w:tc>
          <w:tcPr>
            <w:tcW w:w="1173" w:type="dxa"/>
          </w:tcPr>
          <w:p w:rsidR="007B32B0" w:rsidRDefault="001C6401">
            <w:pPr>
              <w:spacing w:after="0" w:line="240" w:lineRule="auto"/>
              <w:jc w:val="center"/>
              <w:rPr>
                <w:lang w:val="it-IT"/>
              </w:rPr>
            </w:pPr>
            <w:r>
              <w:rPr>
                <w:b/>
                <w:i/>
                <w:color w:val="1A1A1A"/>
                <w:lang w:val="it-IT"/>
              </w:rPr>
              <w:t>Classe</w:t>
            </w:r>
          </w:p>
        </w:tc>
        <w:tc>
          <w:tcPr>
            <w:tcW w:w="1420" w:type="dxa"/>
          </w:tcPr>
          <w:p w:rsidR="007B32B0" w:rsidRDefault="001C6401">
            <w:pPr>
              <w:spacing w:after="0" w:line="240" w:lineRule="auto"/>
              <w:jc w:val="center"/>
              <w:rPr>
                <w:lang w:val="it-IT"/>
              </w:rPr>
            </w:pPr>
            <w:r>
              <w:rPr>
                <w:b/>
                <w:i/>
                <w:color w:val="1A1A1A"/>
                <w:lang w:val="it-IT"/>
              </w:rPr>
              <w:t>Consistenza</w:t>
            </w:r>
          </w:p>
        </w:tc>
        <w:tc>
          <w:tcPr>
            <w:tcW w:w="1425" w:type="dxa"/>
          </w:tcPr>
          <w:p w:rsidR="007B32B0" w:rsidRDefault="001C6401">
            <w:pPr>
              <w:spacing w:after="0" w:line="240" w:lineRule="auto"/>
              <w:jc w:val="center"/>
              <w:rPr>
                <w:lang w:val="it-IT"/>
              </w:rPr>
            </w:pPr>
            <w:r>
              <w:rPr>
                <w:b/>
                <w:i/>
                <w:color w:val="1A1A1A"/>
                <w:lang w:val="it-IT"/>
              </w:rPr>
              <w:t>Rendita €</w:t>
            </w:r>
          </w:p>
        </w:tc>
      </w:tr>
      <w:tr w:rsidR="007B32B0">
        <w:tc>
          <w:tcPr>
            <w:tcW w:w="1426" w:type="dxa"/>
          </w:tcPr>
          <w:p w:rsidR="007B32B0" w:rsidRDefault="001C6401">
            <w:pPr>
              <w:spacing w:after="0" w:line="240" w:lineRule="auto"/>
              <w:rPr>
                <w:lang w:val="it-IT"/>
              </w:rPr>
            </w:pPr>
            <w:r>
              <w:rPr>
                <w:lang w:val="it-IT"/>
              </w:rPr>
              <w:t>18</w:t>
            </w:r>
          </w:p>
        </w:tc>
        <w:tc>
          <w:tcPr>
            <w:tcW w:w="1423" w:type="dxa"/>
          </w:tcPr>
          <w:p w:rsidR="007B32B0" w:rsidRDefault="001C6401">
            <w:pPr>
              <w:spacing w:after="0" w:line="240" w:lineRule="auto"/>
              <w:rPr>
                <w:lang w:val="it-IT"/>
              </w:rPr>
            </w:pPr>
            <w:r>
              <w:rPr>
                <w:lang w:val="it-IT"/>
              </w:rPr>
              <w:t>207</w:t>
            </w:r>
          </w:p>
        </w:tc>
        <w:tc>
          <w:tcPr>
            <w:tcW w:w="1427" w:type="dxa"/>
          </w:tcPr>
          <w:p w:rsidR="007B32B0" w:rsidRDefault="001C6401">
            <w:pPr>
              <w:spacing w:after="0" w:line="240" w:lineRule="auto"/>
              <w:rPr>
                <w:lang w:val="it-IT"/>
              </w:rPr>
            </w:pPr>
            <w:r>
              <w:rPr>
                <w:lang w:val="it-IT"/>
              </w:rPr>
              <w:t>-</w:t>
            </w:r>
          </w:p>
        </w:tc>
        <w:tc>
          <w:tcPr>
            <w:tcW w:w="1680" w:type="dxa"/>
          </w:tcPr>
          <w:p w:rsidR="007B32B0" w:rsidRDefault="001C6401">
            <w:pPr>
              <w:spacing w:after="0" w:line="240" w:lineRule="auto"/>
              <w:rPr>
                <w:lang w:val="it-IT"/>
              </w:rPr>
            </w:pPr>
            <w:r>
              <w:rPr>
                <w:lang w:val="it-IT"/>
              </w:rPr>
              <w:t>AREA FAB DM</w:t>
            </w:r>
          </w:p>
        </w:tc>
        <w:tc>
          <w:tcPr>
            <w:tcW w:w="1173" w:type="dxa"/>
          </w:tcPr>
          <w:p w:rsidR="007B32B0" w:rsidRDefault="001C6401">
            <w:pPr>
              <w:spacing w:after="0" w:line="240" w:lineRule="auto"/>
              <w:rPr>
                <w:lang w:val="it-IT"/>
              </w:rPr>
            </w:pPr>
            <w:r>
              <w:rPr>
                <w:lang w:val="it-IT"/>
              </w:rPr>
              <w:t>-</w:t>
            </w:r>
          </w:p>
        </w:tc>
        <w:tc>
          <w:tcPr>
            <w:tcW w:w="1420" w:type="dxa"/>
          </w:tcPr>
          <w:p w:rsidR="007B32B0" w:rsidRDefault="001C6401">
            <w:pPr>
              <w:spacing w:after="0" w:line="240" w:lineRule="auto"/>
              <w:rPr>
                <w:lang w:val="it-IT"/>
              </w:rPr>
            </w:pPr>
            <w:r>
              <w:rPr>
                <w:lang w:val="it-IT"/>
              </w:rPr>
              <w:t>2.669 mq.</w:t>
            </w:r>
          </w:p>
        </w:tc>
        <w:tc>
          <w:tcPr>
            <w:tcW w:w="1425" w:type="dxa"/>
          </w:tcPr>
          <w:p w:rsidR="007B32B0" w:rsidRDefault="001C6401">
            <w:pPr>
              <w:spacing w:after="0" w:line="240" w:lineRule="auto"/>
              <w:rPr>
                <w:lang w:val="it-IT"/>
              </w:rPr>
            </w:pPr>
            <w:r>
              <w:rPr>
                <w:lang w:val="it-IT"/>
              </w:rPr>
              <w:t>-</w:t>
            </w:r>
          </w:p>
        </w:tc>
      </w:tr>
      <w:tr w:rsidR="007B32B0">
        <w:tc>
          <w:tcPr>
            <w:tcW w:w="1426" w:type="dxa"/>
            <w:tcBorders>
              <w:top w:val="nil"/>
            </w:tcBorders>
          </w:tcPr>
          <w:p w:rsidR="007B32B0" w:rsidRDefault="001C6401">
            <w:pPr>
              <w:spacing w:after="0" w:line="240" w:lineRule="auto"/>
              <w:rPr>
                <w:lang w:val="it-IT"/>
              </w:rPr>
            </w:pPr>
            <w:r>
              <w:rPr>
                <w:lang w:val="it-IT"/>
              </w:rPr>
              <w:t>18</w:t>
            </w:r>
          </w:p>
        </w:tc>
        <w:tc>
          <w:tcPr>
            <w:tcW w:w="1423" w:type="dxa"/>
            <w:tcBorders>
              <w:top w:val="nil"/>
            </w:tcBorders>
          </w:tcPr>
          <w:p w:rsidR="007B32B0" w:rsidRDefault="001C6401">
            <w:pPr>
              <w:spacing w:after="0" w:line="240" w:lineRule="auto"/>
              <w:rPr>
                <w:lang w:val="it-IT"/>
              </w:rPr>
            </w:pPr>
            <w:r>
              <w:rPr>
                <w:lang w:val="it-IT"/>
              </w:rPr>
              <w:t>208</w:t>
            </w:r>
          </w:p>
        </w:tc>
        <w:tc>
          <w:tcPr>
            <w:tcW w:w="1427" w:type="dxa"/>
            <w:tcBorders>
              <w:top w:val="nil"/>
            </w:tcBorders>
          </w:tcPr>
          <w:p w:rsidR="007B32B0" w:rsidRDefault="001C6401">
            <w:pPr>
              <w:spacing w:after="0" w:line="240" w:lineRule="auto"/>
              <w:rPr>
                <w:lang w:val="it-IT"/>
              </w:rPr>
            </w:pPr>
            <w:r>
              <w:rPr>
                <w:lang w:val="it-IT"/>
              </w:rPr>
              <w:t>-</w:t>
            </w:r>
          </w:p>
        </w:tc>
        <w:tc>
          <w:tcPr>
            <w:tcW w:w="1680" w:type="dxa"/>
            <w:tcBorders>
              <w:top w:val="nil"/>
            </w:tcBorders>
          </w:tcPr>
          <w:p w:rsidR="007B32B0" w:rsidRDefault="001C6401">
            <w:pPr>
              <w:spacing w:after="0" w:line="240" w:lineRule="auto"/>
              <w:rPr>
                <w:lang w:val="it-IT"/>
              </w:rPr>
            </w:pPr>
            <w:r>
              <w:rPr>
                <w:lang w:val="it-IT"/>
              </w:rPr>
              <w:t>AREA FAB DM</w:t>
            </w:r>
          </w:p>
        </w:tc>
        <w:tc>
          <w:tcPr>
            <w:tcW w:w="1173" w:type="dxa"/>
            <w:tcBorders>
              <w:top w:val="nil"/>
            </w:tcBorders>
          </w:tcPr>
          <w:p w:rsidR="007B32B0" w:rsidRDefault="001C6401">
            <w:pPr>
              <w:spacing w:after="0" w:line="240" w:lineRule="auto"/>
              <w:rPr>
                <w:lang w:val="it-IT"/>
              </w:rPr>
            </w:pPr>
            <w:r>
              <w:rPr>
                <w:lang w:val="it-IT"/>
              </w:rPr>
              <w:t>-</w:t>
            </w:r>
          </w:p>
        </w:tc>
        <w:tc>
          <w:tcPr>
            <w:tcW w:w="1420" w:type="dxa"/>
            <w:tcBorders>
              <w:top w:val="nil"/>
            </w:tcBorders>
          </w:tcPr>
          <w:p w:rsidR="007B32B0" w:rsidRDefault="001C6401">
            <w:pPr>
              <w:spacing w:after="0" w:line="240" w:lineRule="auto"/>
              <w:rPr>
                <w:lang w:val="it-IT"/>
              </w:rPr>
            </w:pPr>
            <w:r>
              <w:rPr>
                <w:lang w:val="it-IT"/>
              </w:rPr>
              <w:t>105 mq.</w:t>
            </w:r>
          </w:p>
        </w:tc>
        <w:tc>
          <w:tcPr>
            <w:tcW w:w="1425" w:type="dxa"/>
            <w:tcBorders>
              <w:top w:val="nil"/>
            </w:tcBorders>
          </w:tcPr>
          <w:p w:rsidR="007B32B0" w:rsidRDefault="001C6401">
            <w:pPr>
              <w:spacing w:after="0" w:line="240" w:lineRule="auto"/>
              <w:rPr>
                <w:lang w:val="it-IT"/>
              </w:rPr>
            </w:pPr>
            <w:r>
              <w:rPr>
                <w:lang w:val="it-IT"/>
              </w:rPr>
              <w:t>-</w:t>
            </w:r>
          </w:p>
        </w:tc>
      </w:tr>
      <w:tr w:rsidR="007B32B0">
        <w:tc>
          <w:tcPr>
            <w:tcW w:w="1426" w:type="dxa"/>
            <w:tcBorders>
              <w:top w:val="nil"/>
            </w:tcBorders>
          </w:tcPr>
          <w:p w:rsidR="007B32B0" w:rsidRDefault="001C6401">
            <w:pPr>
              <w:spacing w:after="0" w:line="240" w:lineRule="auto"/>
              <w:rPr>
                <w:lang w:val="it-IT"/>
              </w:rPr>
            </w:pPr>
            <w:r>
              <w:rPr>
                <w:lang w:val="it-IT"/>
              </w:rPr>
              <w:t>18</w:t>
            </w:r>
          </w:p>
        </w:tc>
        <w:tc>
          <w:tcPr>
            <w:tcW w:w="1423" w:type="dxa"/>
            <w:tcBorders>
              <w:top w:val="nil"/>
            </w:tcBorders>
          </w:tcPr>
          <w:p w:rsidR="007B32B0" w:rsidRDefault="001C6401">
            <w:pPr>
              <w:spacing w:after="0" w:line="240" w:lineRule="auto"/>
              <w:rPr>
                <w:lang w:val="it-IT"/>
              </w:rPr>
            </w:pPr>
            <w:r>
              <w:rPr>
                <w:lang w:val="it-IT"/>
              </w:rPr>
              <w:t>209</w:t>
            </w:r>
          </w:p>
        </w:tc>
        <w:tc>
          <w:tcPr>
            <w:tcW w:w="1427" w:type="dxa"/>
            <w:tcBorders>
              <w:top w:val="nil"/>
            </w:tcBorders>
          </w:tcPr>
          <w:p w:rsidR="007B32B0" w:rsidRDefault="001C6401">
            <w:pPr>
              <w:spacing w:after="0" w:line="240" w:lineRule="auto"/>
              <w:rPr>
                <w:lang w:val="it-IT"/>
              </w:rPr>
            </w:pPr>
            <w:r>
              <w:rPr>
                <w:lang w:val="it-IT"/>
              </w:rPr>
              <w:t>-</w:t>
            </w:r>
          </w:p>
        </w:tc>
        <w:tc>
          <w:tcPr>
            <w:tcW w:w="1680" w:type="dxa"/>
            <w:tcBorders>
              <w:top w:val="nil"/>
            </w:tcBorders>
          </w:tcPr>
          <w:p w:rsidR="007B32B0" w:rsidRDefault="001C6401">
            <w:pPr>
              <w:spacing w:after="0" w:line="240" w:lineRule="auto"/>
              <w:rPr>
                <w:lang w:val="it-IT"/>
              </w:rPr>
            </w:pPr>
            <w:r>
              <w:rPr>
                <w:lang w:val="it-IT"/>
              </w:rPr>
              <w:t>AREA FAB DM</w:t>
            </w:r>
          </w:p>
        </w:tc>
        <w:tc>
          <w:tcPr>
            <w:tcW w:w="1173" w:type="dxa"/>
            <w:tcBorders>
              <w:top w:val="nil"/>
            </w:tcBorders>
          </w:tcPr>
          <w:p w:rsidR="007B32B0" w:rsidRDefault="001C6401">
            <w:pPr>
              <w:spacing w:after="0" w:line="240" w:lineRule="auto"/>
              <w:rPr>
                <w:lang w:val="it-IT"/>
              </w:rPr>
            </w:pPr>
            <w:r>
              <w:rPr>
                <w:lang w:val="it-IT"/>
              </w:rPr>
              <w:t>-</w:t>
            </w:r>
          </w:p>
        </w:tc>
        <w:tc>
          <w:tcPr>
            <w:tcW w:w="1420" w:type="dxa"/>
            <w:tcBorders>
              <w:top w:val="nil"/>
            </w:tcBorders>
          </w:tcPr>
          <w:p w:rsidR="007B32B0" w:rsidRDefault="001C6401">
            <w:pPr>
              <w:spacing w:after="0" w:line="240" w:lineRule="auto"/>
              <w:rPr>
                <w:lang w:val="it-IT"/>
              </w:rPr>
            </w:pPr>
            <w:r>
              <w:rPr>
                <w:lang w:val="it-IT"/>
              </w:rPr>
              <w:t>6 mq.</w:t>
            </w:r>
          </w:p>
        </w:tc>
        <w:tc>
          <w:tcPr>
            <w:tcW w:w="1425" w:type="dxa"/>
            <w:tcBorders>
              <w:top w:val="nil"/>
            </w:tcBorders>
          </w:tcPr>
          <w:p w:rsidR="007B32B0" w:rsidRDefault="001C6401">
            <w:pPr>
              <w:spacing w:after="0" w:line="240" w:lineRule="auto"/>
              <w:rPr>
                <w:lang w:val="it-IT"/>
              </w:rPr>
            </w:pPr>
            <w:r>
              <w:rPr>
                <w:lang w:val="it-IT"/>
              </w:rPr>
              <w:t>-</w:t>
            </w:r>
          </w:p>
        </w:tc>
      </w:tr>
      <w:tr w:rsidR="007B32B0">
        <w:tc>
          <w:tcPr>
            <w:tcW w:w="1426" w:type="dxa"/>
            <w:tcBorders>
              <w:top w:val="nil"/>
            </w:tcBorders>
          </w:tcPr>
          <w:p w:rsidR="007B32B0" w:rsidRDefault="001C6401">
            <w:pPr>
              <w:spacing w:after="0" w:line="240" w:lineRule="auto"/>
              <w:rPr>
                <w:lang w:val="it-IT"/>
              </w:rPr>
            </w:pPr>
            <w:r>
              <w:rPr>
                <w:lang w:val="it-IT"/>
              </w:rPr>
              <w:t>18</w:t>
            </w:r>
          </w:p>
        </w:tc>
        <w:tc>
          <w:tcPr>
            <w:tcW w:w="1423" w:type="dxa"/>
            <w:tcBorders>
              <w:top w:val="nil"/>
            </w:tcBorders>
          </w:tcPr>
          <w:p w:rsidR="007B32B0" w:rsidRDefault="001C6401">
            <w:pPr>
              <w:spacing w:after="0" w:line="240" w:lineRule="auto"/>
              <w:rPr>
                <w:lang w:val="it-IT"/>
              </w:rPr>
            </w:pPr>
            <w:r>
              <w:rPr>
                <w:lang w:val="it-IT"/>
              </w:rPr>
              <w:t>205</w:t>
            </w:r>
          </w:p>
        </w:tc>
        <w:tc>
          <w:tcPr>
            <w:tcW w:w="1427" w:type="dxa"/>
            <w:tcBorders>
              <w:top w:val="nil"/>
            </w:tcBorders>
          </w:tcPr>
          <w:p w:rsidR="007B32B0" w:rsidRDefault="001C6401">
            <w:pPr>
              <w:spacing w:after="0" w:line="240" w:lineRule="auto"/>
              <w:rPr>
                <w:lang w:val="it-IT"/>
              </w:rPr>
            </w:pPr>
            <w:r>
              <w:rPr>
                <w:lang w:val="it-IT"/>
              </w:rPr>
              <w:t>-</w:t>
            </w:r>
          </w:p>
        </w:tc>
        <w:tc>
          <w:tcPr>
            <w:tcW w:w="1680" w:type="dxa"/>
            <w:tcBorders>
              <w:top w:val="nil"/>
            </w:tcBorders>
          </w:tcPr>
          <w:p w:rsidR="007B32B0" w:rsidRDefault="001C6401">
            <w:pPr>
              <w:spacing w:after="0" w:line="240" w:lineRule="auto"/>
              <w:rPr>
                <w:lang w:val="it-IT"/>
              </w:rPr>
            </w:pPr>
            <w:r>
              <w:rPr>
                <w:lang w:val="it-IT"/>
              </w:rPr>
              <w:t>AREA FAB DM</w:t>
            </w:r>
          </w:p>
        </w:tc>
        <w:tc>
          <w:tcPr>
            <w:tcW w:w="1173" w:type="dxa"/>
            <w:tcBorders>
              <w:top w:val="nil"/>
            </w:tcBorders>
          </w:tcPr>
          <w:p w:rsidR="007B32B0" w:rsidRDefault="001C6401">
            <w:pPr>
              <w:spacing w:after="0" w:line="240" w:lineRule="auto"/>
              <w:rPr>
                <w:lang w:val="it-IT"/>
              </w:rPr>
            </w:pPr>
            <w:r>
              <w:rPr>
                <w:lang w:val="it-IT"/>
              </w:rPr>
              <w:t>-</w:t>
            </w:r>
          </w:p>
        </w:tc>
        <w:tc>
          <w:tcPr>
            <w:tcW w:w="1420" w:type="dxa"/>
            <w:tcBorders>
              <w:top w:val="nil"/>
            </w:tcBorders>
          </w:tcPr>
          <w:p w:rsidR="007B32B0" w:rsidRDefault="001C6401">
            <w:pPr>
              <w:spacing w:after="0" w:line="240" w:lineRule="auto"/>
              <w:rPr>
                <w:lang w:val="it-IT"/>
              </w:rPr>
            </w:pPr>
            <w:r>
              <w:rPr>
                <w:lang w:val="it-IT"/>
              </w:rPr>
              <w:t>210 mq.</w:t>
            </w:r>
          </w:p>
        </w:tc>
        <w:tc>
          <w:tcPr>
            <w:tcW w:w="1425" w:type="dxa"/>
            <w:tcBorders>
              <w:top w:val="nil"/>
            </w:tcBorders>
          </w:tcPr>
          <w:p w:rsidR="007B32B0" w:rsidRDefault="001C6401">
            <w:pPr>
              <w:spacing w:after="0" w:line="240" w:lineRule="auto"/>
              <w:rPr>
                <w:lang w:val="it-IT"/>
              </w:rPr>
            </w:pPr>
            <w:r>
              <w:rPr>
                <w:lang w:val="it-IT"/>
              </w:rPr>
              <w:t>-</w:t>
            </w:r>
          </w:p>
        </w:tc>
      </w:tr>
      <w:tr w:rsidR="007B32B0">
        <w:trPr>
          <w:trHeight w:val="272"/>
        </w:trPr>
        <w:tc>
          <w:tcPr>
            <w:tcW w:w="1426" w:type="dxa"/>
            <w:tcBorders>
              <w:top w:val="nil"/>
            </w:tcBorders>
          </w:tcPr>
          <w:p w:rsidR="007B32B0" w:rsidRDefault="001C6401">
            <w:pPr>
              <w:spacing w:after="0" w:line="240" w:lineRule="auto"/>
              <w:rPr>
                <w:lang w:val="it-IT"/>
              </w:rPr>
            </w:pPr>
            <w:r>
              <w:rPr>
                <w:lang w:val="it-IT"/>
              </w:rPr>
              <w:t>18</w:t>
            </w:r>
          </w:p>
        </w:tc>
        <w:tc>
          <w:tcPr>
            <w:tcW w:w="1423" w:type="dxa"/>
            <w:tcBorders>
              <w:top w:val="nil"/>
            </w:tcBorders>
          </w:tcPr>
          <w:p w:rsidR="007B32B0" w:rsidRDefault="001C6401">
            <w:pPr>
              <w:spacing w:after="0" w:line="240" w:lineRule="auto"/>
              <w:rPr>
                <w:lang w:val="it-IT"/>
              </w:rPr>
            </w:pPr>
            <w:r>
              <w:rPr>
                <w:lang w:val="it-IT"/>
              </w:rPr>
              <w:t>206</w:t>
            </w:r>
          </w:p>
        </w:tc>
        <w:tc>
          <w:tcPr>
            <w:tcW w:w="1427" w:type="dxa"/>
            <w:tcBorders>
              <w:top w:val="nil"/>
            </w:tcBorders>
          </w:tcPr>
          <w:p w:rsidR="007B32B0" w:rsidRDefault="001C6401">
            <w:pPr>
              <w:spacing w:after="0" w:line="240" w:lineRule="auto"/>
              <w:rPr>
                <w:lang w:val="it-IT"/>
              </w:rPr>
            </w:pPr>
            <w:r>
              <w:rPr>
                <w:lang w:val="it-IT"/>
              </w:rPr>
              <w:t>-</w:t>
            </w:r>
          </w:p>
        </w:tc>
        <w:tc>
          <w:tcPr>
            <w:tcW w:w="1680" w:type="dxa"/>
            <w:tcBorders>
              <w:top w:val="nil"/>
            </w:tcBorders>
          </w:tcPr>
          <w:p w:rsidR="007B32B0" w:rsidRDefault="001C6401">
            <w:pPr>
              <w:spacing w:after="0" w:line="240" w:lineRule="auto"/>
              <w:rPr>
                <w:lang w:val="it-IT"/>
              </w:rPr>
            </w:pPr>
            <w:r>
              <w:rPr>
                <w:lang w:val="it-IT"/>
              </w:rPr>
              <w:t>AREA FAB DM</w:t>
            </w:r>
          </w:p>
        </w:tc>
        <w:tc>
          <w:tcPr>
            <w:tcW w:w="1173" w:type="dxa"/>
            <w:tcBorders>
              <w:top w:val="nil"/>
            </w:tcBorders>
          </w:tcPr>
          <w:p w:rsidR="007B32B0" w:rsidRDefault="001C6401">
            <w:pPr>
              <w:spacing w:after="0" w:line="240" w:lineRule="auto"/>
              <w:rPr>
                <w:lang w:val="it-IT"/>
              </w:rPr>
            </w:pPr>
            <w:r>
              <w:rPr>
                <w:lang w:val="it-IT"/>
              </w:rPr>
              <w:t>-</w:t>
            </w:r>
          </w:p>
        </w:tc>
        <w:tc>
          <w:tcPr>
            <w:tcW w:w="1420" w:type="dxa"/>
            <w:tcBorders>
              <w:top w:val="nil"/>
            </w:tcBorders>
          </w:tcPr>
          <w:p w:rsidR="007B32B0" w:rsidRDefault="001C6401">
            <w:pPr>
              <w:spacing w:after="0" w:line="240" w:lineRule="auto"/>
              <w:rPr>
                <w:lang w:val="it-IT"/>
              </w:rPr>
            </w:pPr>
            <w:r>
              <w:rPr>
                <w:lang w:val="it-IT"/>
              </w:rPr>
              <w:t>210 mq.</w:t>
            </w:r>
          </w:p>
        </w:tc>
        <w:tc>
          <w:tcPr>
            <w:tcW w:w="1425" w:type="dxa"/>
            <w:tcBorders>
              <w:top w:val="nil"/>
            </w:tcBorders>
          </w:tcPr>
          <w:p w:rsidR="007B32B0" w:rsidRDefault="001C6401">
            <w:pPr>
              <w:spacing w:after="0" w:line="240" w:lineRule="auto"/>
              <w:rPr>
                <w:lang w:val="it-IT"/>
              </w:rPr>
            </w:pPr>
            <w:r>
              <w:rPr>
                <w:lang w:val="it-IT"/>
              </w:rPr>
              <w:t>-</w:t>
            </w:r>
          </w:p>
        </w:tc>
      </w:tr>
    </w:tbl>
    <w:p w:rsidR="007B32B0" w:rsidRDefault="007B32B0">
      <w:pPr>
        <w:rPr>
          <w:lang w:val="it-IT"/>
        </w:rPr>
      </w:pPr>
    </w:p>
    <w:p w:rsidR="007B32B0" w:rsidRDefault="001C6401">
      <w:pPr>
        <w:jc w:val="both"/>
        <w:rPr>
          <w:lang w:val="it-IT"/>
        </w:rPr>
      </w:pPr>
      <w:r>
        <w:rPr>
          <w:color w:val="1A1A1A"/>
          <w:lang w:val="it-IT"/>
        </w:rPr>
        <w:t>Si allega planimetria catastale.</w:t>
      </w:r>
    </w:p>
    <w:p w:rsidR="007B32B0" w:rsidRDefault="001C6401">
      <w:pPr>
        <w:jc w:val="both"/>
        <w:rPr>
          <w:lang w:val="it-IT"/>
        </w:rPr>
      </w:pPr>
      <w:r>
        <w:rPr>
          <w:color w:val="1A1A1A"/>
          <w:lang w:val="it-IT"/>
        </w:rPr>
        <w:t>L'immobile sarà consegnato nello stato di fatto e di diritto in cui si trova alla data della consegna, senza alcuna riserva od eccezione da parte del conduttore.</w:t>
      </w:r>
    </w:p>
    <w:p w:rsidR="007B32B0" w:rsidRDefault="001C6401">
      <w:pPr>
        <w:rPr>
          <w:lang w:val="it-IT"/>
        </w:rPr>
      </w:pPr>
      <w:r>
        <w:rPr>
          <w:b/>
          <w:color w:val="1A1A1A"/>
          <w:lang w:val="it-IT"/>
        </w:rPr>
        <w:t>7. DESTINAZIONE D'USO</w:t>
      </w:r>
    </w:p>
    <w:p w:rsidR="007B32B0" w:rsidRDefault="001C6401">
      <w:pPr>
        <w:jc w:val="both"/>
        <w:rPr>
          <w:lang w:val="it-IT"/>
        </w:rPr>
      </w:pPr>
      <w:r>
        <w:rPr>
          <w:color w:val="1A1A1A"/>
          <w:lang w:val="it-IT"/>
        </w:rPr>
        <w:t>L’immobile è urbanisticamente individuato come “Ambiti ad alta vocazione produttiva agricola” (Art. 30 del RUE vigente).</w:t>
      </w:r>
    </w:p>
    <w:p w:rsidR="007B32B0" w:rsidRDefault="001C6401">
      <w:pPr>
        <w:jc w:val="both"/>
        <w:rPr>
          <w:lang w:val="it-IT"/>
        </w:rPr>
      </w:pPr>
      <w:r>
        <w:rPr>
          <w:color w:val="1A1A1A"/>
          <w:lang w:val="it-IT"/>
        </w:rPr>
        <w:t>Non è consentito modificare la destinazione d'uso dei locali se non all'interno delle categorie ammesse dagli strumenti urbanistici vig</w:t>
      </w:r>
      <w:r>
        <w:rPr>
          <w:color w:val="1A1A1A"/>
          <w:lang w:val="it-IT"/>
        </w:rPr>
        <w:t>enti e previa autorizzazione scritta dell'Amministrazione comunale.</w:t>
      </w:r>
    </w:p>
    <w:p w:rsidR="007B32B0" w:rsidRDefault="001C6401">
      <w:pPr>
        <w:rPr>
          <w:lang w:val="it-IT"/>
        </w:rPr>
      </w:pPr>
      <w:r>
        <w:rPr>
          <w:b/>
          <w:color w:val="1A1A1A"/>
          <w:lang w:val="it-IT"/>
        </w:rPr>
        <w:t>8. AUTORIZZAZIONI, LICENZE E NULLA OSTA</w:t>
      </w:r>
    </w:p>
    <w:p w:rsidR="007B32B0" w:rsidRDefault="001C6401">
      <w:pPr>
        <w:jc w:val="both"/>
        <w:rPr>
          <w:lang w:val="it-IT"/>
        </w:rPr>
      </w:pPr>
      <w:r>
        <w:rPr>
          <w:color w:val="1A1A1A"/>
          <w:lang w:val="it-IT"/>
        </w:rPr>
        <w:t>Sono a totale carico e rischio dell'aggiudicatario:</w:t>
      </w:r>
    </w:p>
    <w:p w:rsidR="007B32B0" w:rsidRDefault="001C6401">
      <w:pPr>
        <w:numPr>
          <w:ilvl w:val="0"/>
          <w:numId w:val="8"/>
        </w:numPr>
        <w:jc w:val="both"/>
        <w:rPr>
          <w:lang w:val="it-IT"/>
        </w:rPr>
      </w:pPr>
      <w:r>
        <w:rPr>
          <w:color w:val="1A1A1A"/>
          <w:lang w:val="it-IT"/>
        </w:rPr>
        <w:t>l'ottenimento delle autorizzazioni e licenze necessarie per lo svolgimento di qualsivoglia attiv</w:t>
      </w:r>
      <w:r>
        <w:rPr>
          <w:color w:val="1A1A1A"/>
          <w:lang w:val="it-IT"/>
        </w:rPr>
        <w:t>ità, purché compatibile con la destinazione d'uso ammessa;</w:t>
      </w:r>
    </w:p>
    <w:p w:rsidR="007B32B0" w:rsidRDefault="001C6401">
      <w:pPr>
        <w:numPr>
          <w:ilvl w:val="0"/>
          <w:numId w:val="8"/>
        </w:numPr>
        <w:jc w:val="both"/>
        <w:rPr>
          <w:lang w:val="it-IT"/>
        </w:rPr>
      </w:pPr>
      <w:r>
        <w:rPr>
          <w:color w:val="1A1A1A"/>
          <w:lang w:val="it-IT"/>
        </w:rPr>
        <w:t>le verifiche e gli eventuali adeguamenti necessari per ottenere il nulla osta dell'AUSL, ove richiesto per l'attività da insediare;</w:t>
      </w:r>
    </w:p>
    <w:p w:rsidR="007B32B0" w:rsidRDefault="001C6401">
      <w:pPr>
        <w:numPr>
          <w:ilvl w:val="0"/>
          <w:numId w:val="8"/>
        </w:numPr>
        <w:jc w:val="both"/>
        <w:rPr>
          <w:lang w:val="it-IT"/>
        </w:rPr>
      </w:pPr>
      <w:r>
        <w:rPr>
          <w:color w:val="1A1A1A"/>
          <w:lang w:val="it-IT"/>
        </w:rPr>
        <w:t xml:space="preserve">le verifiche e gli eventuali adeguamenti necessari per ottenere </w:t>
      </w:r>
      <w:r>
        <w:rPr>
          <w:color w:val="1A1A1A"/>
          <w:lang w:val="it-IT"/>
        </w:rPr>
        <w:t>il nulla osta del Comando Provinciale dei Vigili del Fuoco, ove l'attività sia soggetta ai controlli di prevenzione incendi;</w:t>
      </w:r>
    </w:p>
    <w:p w:rsidR="007B32B0" w:rsidRDefault="001C6401">
      <w:pPr>
        <w:numPr>
          <w:ilvl w:val="0"/>
          <w:numId w:val="8"/>
        </w:numPr>
        <w:jc w:val="both"/>
        <w:rPr>
          <w:lang w:val="it-IT"/>
        </w:rPr>
      </w:pPr>
      <w:r>
        <w:rPr>
          <w:color w:val="1A1A1A"/>
          <w:lang w:val="it-IT"/>
        </w:rPr>
        <w:t>ogni altro adempimento richiesto dalla normativa vigente in materia edilizia, urbanistica, igienico-sanitaria, ambientale e di sicu</w:t>
      </w:r>
      <w:r>
        <w:rPr>
          <w:color w:val="1A1A1A"/>
          <w:lang w:val="it-IT"/>
        </w:rPr>
        <w:t>rezza.</w:t>
      </w:r>
    </w:p>
    <w:p w:rsidR="007B32B0" w:rsidRDefault="001C6401">
      <w:pPr>
        <w:rPr>
          <w:lang w:val="it-IT"/>
        </w:rPr>
      </w:pPr>
      <w:r>
        <w:rPr>
          <w:b/>
          <w:color w:val="1A1A1A"/>
          <w:lang w:val="it-IT"/>
        </w:rPr>
        <w:t>9. UTENZE E SPESE ACCESSORIE</w:t>
      </w:r>
    </w:p>
    <w:p w:rsidR="007B32B0" w:rsidRDefault="001C6401">
      <w:pPr>
        <w:jc w:val="both"/>
        <w:rPr>
          <w:lang w:val="it-IT"/>
        </w:rPr>
      </w:pPr>
      <w:r>
        <w:rPr>
          <w:color w:val="1A1A1A"/>
          <w:lang w:val="it-IT"/>
        </w:rPr>
        <w:t>Sono a totale carico dell'aggiudicatario:</w:t>
      </w:r>
    </w:p>
    <w:p w:rsidR="007B32B0" w:rsidRDefault="001C6401">
      <w:pPr>
        <w:numPr>
          <w:ilvl w:val="0"/>
          <w:numId w:val="8"/>
        </w:numPr>
        <w:jc w:val="both"/>
        <w:rPr>
          <w:lang w:val="it-IT"/>
        </w:rPr>
      </w:pPr>
      <w:r>
        <w:rPr>
          <w:color w:val="1A1A1A"/>
          <w:lang w:val="it-IT"/>
        </w:rPr>
        <w:t>le spese per la volturazione e/o riattivazione delle utenze e i successivi costi di consumo;</w:t>
      </w:r>
    </w:p>
    <w:p w:rsidR="007B32B0" w:rsidRDefault="001C6401">
      <w:pPr>
        <w:numPr>
          <w:ilvl w:val="0"/>
          <w:numId w:val="8"/>
        </w:numPr>
        <w:jc w:val="both"/>
        <w:rPr>
          <w:lang w:val="it-IT"/>
        </w:rPr>
      </w:pPr>
      <w:r>
        <w:rPr>
          <w:color w:val="1A1A1A"/>
          <w:lang w:val="it-IT"/>
        </w:rPr>
        <w:t>le spese di manutenzione ordinaria del locale durante il periodo di locazione;</w:t>
      </w:r>
    </w:p>
    <w:p w:rsidR="007B32B0" w:rsidRDefault="001C6401">
      <w:pPr>
        <w:numPr>
          <w:ilvl w:val="0"/>
          <w:numId w:val="8"/>
        </w:numPr>
        <w:jc w:val="both"/>
        <w:rPr>
          <w:lang w:val="it-IT"/>
        </w:rPr>
      </w:pPr>
      <w:r>
        <w:rPr>
          <w:color w:val="1A1A1A"/>
          <w:lang w:val="it-IT"/>
        </w:rPr>
        <w:lastRenderedPageBreak/>
        <w:t>le eve</w:t>
      </w:r>
      <w:r>
        <w:rPr>
          <w:color w:val="1A1A1A"/>
          <w:lang w:val="it-IT"/>
        </w:rPr>
        <w:t>ntuali spese condominiali, ove dovute;</w:t>
      </w:r>
    </w:p>
    <w:p w:rsidR="007B32B0" w:rsidRDefault="001C6401">
      <w:pPr>
        <w:numPr>
          <w:ilvl w:val="0"/>
          <w:numId w:val="8"/>
        </w:numPr>
        <w:jc w:val="both"/>
        <w:rPr>
          <w:lang w:val="it-IT"/>
        </w:rPr>
      </w:pPr>
      <w:r>
        <w:rPr>
          <w:color w:val="1A1A1A"/>
          <w:lang w:val="it-IT"/>
        </w:rPr>
        <w:t>le eventuali migliorie agli impianti, sia per necessità di legge che per scelta personale, previa autorizzazione del Comune.</w:t>
      </w:r>
    </w:p>
    <w:p w:rsidR="007B32B0" w:rsidRDefault="001C6401">
      <w:pPr>
        <w:rPr>
          <w:lang w:val="it-IT"/>
        </w:rPr>
      </w:pPr>
      <w:r>
        <w:rPr>
          <w:b/>
          <w:color w:val="1A1A1A"/>
          <w:lang w:val="it-IT"/>
        </w:rPr>
        <w:t>10. DEPOSITO CAUZIONALE</w:t>
      </w:r>
    </w:p>
    <w:p w:rsidR="007B32B0" w:rsidRDefault="001C6401">
      <w:pPr>
        <w:jc w:val="both"/>
        <w:rPr>
          <w:lang w:val="it-IT"/>
        </w:rPr>
      </w:pPr>
      <w:r>
        <w:rPr>
          <w:color w:val="1A1A1A"/>
          <w:lang w:val="it-IT"/>
        </w:rPr>
        <w:t>A garanzia degli obblighi contrattuali, l'aggiudicatario dovrà costi</w:t>
      </w:r>
      <w:r>
        <w:rPr>
          <w:color w:val="1A1A1A"/>
          <w:lang w:val="it-IT"/>
        </w:rPr>
        <w:t>tuire, prima della stipulazione del contratto, un deposito cauzionale pari a n. 12 mensilità del canone di aggiudicazione, mediante versamento con assegno circolare.</w:t>
      </w:r>
    </w:p>
    <w:p w:rsidR="007B32B0" w:rsidRDefault="001C6401">
      <w:pPr>
        <w:jc w:val="both"/>
        <w:rPr>
          <w:lang w:val="it-IT"/>
        </w:rPr>
      </w:pPr>
      <w:r>
        <w:rPr>
          <w:color w:val="1A1A1A"/>
          <w:lang w:val="it-IT"/>
        </w:rPr>
        <w:t>Il deposito cauzionale sarà restituito al termine della locazione, previa verifica dello s</w:t>
      </w:r>
      <w:r>
        <w:rPr>
          <w:color w:val="1A1A1A"/>
          <w:lang w:val="it-IT"/>
        </w:rPr>
        <w:t>tato dell'immobile e del regolare adempimento di tutti gli obblighi contrattuali.</w:t>
      </w:r>
    </w:p>
    <w:p w:rsidR="007B32B0" w:rsidRDefault="001C6401">
      <w:pPr>
        <w:rPr>
          <w:lang w:val="it-IT"/>
        </w:rPr>
      </w:pPr>
      <w:r>
        <w:rPr>
          <w:b/>
          <w:color w:val="1A1A1A"/>
          <w:lang w:val="it-IT"/>
        </w:rPr>
        <w:t>11. MODALITÀ DI PARTECIPAZIONE</w:t>
      </w:r>
    </w:p>
    <w:p w:rsidR="007B32B0" w:rsidRDefault="001C6401">
      <w:pPr>
        <w:jc w:val="both"/>
        <w:rPr>
          <w:lang w:val="it-IT"/>
        </w:rPr>
      </w:pPr>
      <w:r>
        <w:rPr>
          <w:color w:val="1A1A1A"/>
          <w:lang w:val="it-IT"/>
        </w:rPr>
        <w:t>Per partecipare alla gara, gli interessati dovranno far pervenire, entro e non oltre le ore …… del giorno …………, un plico chiuso, sigillato e co</w:t>
      </w:r>
      <w:r>
        <w:rPr>
          <w:color w:val="1A1A1A"/>
          <w:lang w:val="it-IT"/>
        </w:rPr>
        <w:t>ntrofirmato sui lembi di chiusura, recante all'esterno:</w:t>
      </w:r>
    </w:p>
    <w:p w:rsidR="007B32B0" w:rsidRDefault="001C6401">
      <w:pPr>
        <w:numPr>
          <w:ilvl w:val="0"/>
          <w:numId w:val="8"/>
        </w:numPr>
        <w:jc w:val="both"/>
        <w:rPr>
          <w:lang w:val="it-IT"/>
        </w:rPr>
      </w:pPr>
      <w:r>
        <w:rPr>
          <w:color w:val="1A1A1A"/>
          <w:lang w:val="it-IT"/>
        </w:rPr>
        <w:t>la dicitura: «OFFERTA PER ASTA PUBBLICA – Locazione immobile sito in Via Provinciale (località San Prospero) – NON APRIRE»;</w:t>
      </w:r>
    </w:p>
    <w:p w:rsidR="007B32B0" w:rsidRDefault="001C6401">
      <w:pPr>
        <w:numPr>
          <w:ilvl w:val="0"/>
          <w:numId w:val="8"/>
        </w:numPr>
        <w:jc w:val="both"/>
        <w:rPr>
          <w:lang w:val="it-IT"/>
        </w:rPr>
      </w:pPr>
      <w:r>
        <w:rPr>
          <w:color w:val="1A1A1A"/>
          <w:lang w:val="it-IT"/>
        </w:rPr>
        <w:t>il nominativo e l'indirizzo del mittente.</w:t>
      </w:r>
    </w:p>
    <w:p w:rsidR="007B32B0" w:rsidRDefault="001C6401">
      <w:pPr>
        <w:numPr>
          <w:ilvl w:val="0"/>
          <w:numId w:val="9"/>
        </w:numPr>
        <w:jc w:val="both"/>
        <w:rPr>
          <w:lang w:val="it-IT"/>
        </w:rPr>
      </w:pPr>
      <w:r>
        <w:rPr>
          <w:color w:val="1A1A1A"/>
          <w:lang w:val="it-IT"/>
        </w:rPr>
        <w:t xml:space="preserve">Il plico dovrà essere recapitato, </w:t>
      </w:r>
      <w:r>
        <w:rPr>
          <w:color w:val="1A1A1A"/>
          <w:lang w:val="it-IT"/>
        </w:rPr>
        <w:t>a pena di esclusione, all'Ufficio Protocollo del Comune, sito in P.zza Eroi della Libertà n. 01, mediante consegna a mano (in tal caso verrà rilasciata ricevuta).</w:t>
      </w:r>
    </w:p>
    <w:p w:rsidR="007B32B0" w:rsidRDefault="001C6401">
      <w:pPr>
        <w:jc w:val="both"/>
        <w:rPr>
          <w:lang w:val="it-IT"/>
        </w:rPr>
      </w:pPr>
      <w:r>
        <w:rPr>
          <w:color w:val="1A1A1A"/>
          <w:lang w:val="it-IT"/>
        </w:rPr>
        <w:t>Il recapito del plico rimane ad esclusivo rischio del mittente; non saranno ammesse offerte p</w:t>
      </w:r>
      <w:r>
        <w:rPr>
          <w:color w:val="1A1A1A"/>
          <w:lang w:val="it-IT"/>
        </w:rPr>
        <w:t>ervenute oltre il termine indicato, indipendentemente dalla data di spedizione.</w:t>
      </w:r>
    </w:p>
    <w:p w:rsidR="007B32B0" w:rsidRDefault="001C6401">
      <w:pPr>
        <w:rPr>
          <w:lang w:val="it-IT"/>
        </w:rPr>
      </w:pPr>
      <w:r>
        <w:rPr>
          <w:b/>
          <w:color w:val="1A1A1A"/>
          <w:lang w:val="it-IT"/>
        </w:rPr>
        <w:t>12. CONTENUTO DEL PLICO</w:t>
      </w:r>
    </w:p>
    <w:p w:rsidR="007B32B0" w:rsidRDefault="001C6401">
      <w:pPr>
        <w:jc w:val="both"/>
        <w:rPr>
          <w:lang w:val="it-IT"/>
        </w:rPr>
      </w:pPr>
      <w:r>
        <w:rPr>
          <w:color w:val="1A1A1A"/>
          <w:lang w:val="it-IT"/>
        </w:rPr>
        <w:t>Il plico dovrà contenere due buste separate, chiuse e controfirmate sui lembi:</w:t>
      </w:r>
    </w:p>
    <w:p w:rsidR="007B32B0" w:rsidRDefault="001C6401">
      <w:pPr>
        <w:jc w:val="both"/>
        <w:rPr>
          <w:lang w:val="it-IT"/>
        </w:rPr>
      </w:pPr>
      <w:r>
        <w:rPr>
          <w:color w:val="1A1A1A"/>
          <w:lang w:val="it-IT"/>
        </w:rPr>
        <w:t>BUSTA A – DOCUMENTAZIONE AMMINISTRATIVA</w:t>
      </w:r>
    </w:p>
    <w:p w:rsidR="007B32B0" w:rsidRDefault="001C6401">
      <w:pPr>
        <w:numPr>
          <w:ilvl w:val="0"/>
          <w:numId w:val="9"/>
        </w:numPr>
        <w:jc w:val="both"/>
        <w:rPr>
          <w:lang w:val="it-IT"/>
        </w:rPr>
      </w:pPr>
      <w:r>
        <w:rPr>
          <w:color w:val="1A1A1A"/>
          <w:lang w:val="it-IT"/>
        </w:rPr>
        <w:t>domanda di partecipazione redatta</w:t>
      </w:r>
      <w:r>
        <w:rPr>
          <w:color w:val="1A1A1A"/>
          <w:lang w:val="it-IT"/>
        </w:rPr>
        <w:t xml:space="preserve"> secondo il modello A1 (persone fisiche) o A2 (persone giuridiche), in bollo da € 16,00, sottoscritta e corredata da documento di identità in corso di validità;</w:t>
      </w:r>
    </w:p>
    <w:p w:rsidR="007B32B0" w:rsidRDefault="001C6401">
      <w:pPr>
        <w:numPr>
          <w:ilvl w:val="0"/>
          <w:numId w:val="9"/>
        </w:numPr>
        <w:jc w:val="both"/>
        <w:rPr>
          <w:lang w:val="it-IT"/>
        </w:rPr>
      </w:pPr>
      <w:r>
        <w:rPr>
          <w:color w:val="1A1A1A"/>
          <w:lang w:val="it-IT"/>
        </w:rPr>
        <w:t>copia del documento di riconoscimento del legale rappresentante;</w:t>
      </w:r>
    </w:p>
    <w:p w:rsidR="007B32B0" w:rsidRDefault="001C6401">
      <w:pPr>
        <w:numPr>
          <w:ilvl w:val="0"/>
          <w:numId w:val="9"/>
        </w:numPr>
        <w:jc w:val="both"/>
        <w:rPr>
          <w:lang w:val="it-IT"/>
        </w:rPr>
      </w:pPr>
      <w:r>
        <w:rPr>
          <w:color w:val="1A1A1A"/>
          <w:lang w:val="it-IT"/>
        </w:rPr>
        <w:t>visura camerale aggiornata (pe</w:t>
      </w:r>
      <w:r>
        <w:rPr>
          <w:color w:val="1A1A1A"/>
          <w:lang w:val="it-IT"/>
        </w:rPr>
        <w:t>r le persone giuridiche);</w:t>
      </w:r>
    </w:p>
    <w:p w:rsidR="007B32B0" w:rsidRDefault="001C6401">
      <w:pPr>
        <w:numPr>
          <w:ilvl w:val="0"/>
          <w:numId w:val="9"/>
        </w:numPr>
        <w:jc w:val="both"/>
        <w:rPr>
          <w:lang w:val="it-IT"/>
        </w:rPr>
      </w:pPr>
      <w:r>
        <w:rPr>
          <w:color w:val="1A1A1A"/>
          <w:lang w:val="it-IT"/>
        </w:rPr>
        <w:t>procura speciale in caso di delega.</w:t>
      </w:r>
    </w:p>
    <w:p w:rsidR="007B32B0" w:rsidRDefault="001C6401">
      <w:pPr>
        <w:jc w:val="both"/>
        <w:rPr>
          <w:lang w:val="it-IT"/>
        </w:rPr>
      </w:pPr>
      <w:r>
        <w:rPr>
          <w:color w:val="1A1A1A"/>
          <w:lang w:val="it-IT"/>
        </w:rPr>
        <w:t>BUSTA B – OFFERTA ECONOMICA</w:t>
      </w:r>
    </w:p>
    <w:p w:rsidR="007B32B0" w:rsidRDefault="001C6401">
      <w:pPr>
        <w:numPr>
          <w:ilvl w:val="0"/>
          <w:numId w:val="9"/>
        </w:numPr>
        <w:jc w:val="both"/>
        <w:rPr>
          <w:lang w:val="it-IT"/>
        </w:rPr>
      </w:pPr>
      <w:r>
        <w:rPr>
          <w:color w:val="1A1A1A"/>
          <w:lang w:val="it-IT"/>
        </w:rPr>
        <w:lastRenderedPageBreak/>
        <w:t xml:space="preserve">offerta economica redatta secondo il modello B, in bollo da € 16,00, sottoscritta e recante l'indicazione del canone annuo offerto in cifre e in lettere ed il rialzo </w:t>
      </w:r>
      <w:r>
        <w:rPr>
          <w:color w:val="1A1A1A"/>
          <w:lang w:val="it-IT"/>
        </w:rPr>
        <w:t>percentuale rispetto alla base d'asta.</w:t>
      </w:r>
    </w:p>
    <w:p w:rsidR="007B32B0" w:rsidRDefault="001C6401">
      <w:pPr>
        <w:rPr>
          <w:lang w:val="it-IT"/>
        </w:rPr>
      </w:pPr>
      <w:r>
        <w:rPr>
          <w:b/>
          <w:color w:val="1A1A1A"/>
          <w:lang w:val="it-IT"/>
        </w:rPr>
        <w:t>13. SVOLGIMENTO DELLA GARA E AGGIUDICAZIONE</w:t>
      </w:r>
    </w:p>
    <w:p w:rsidR="007B32B0" w:rsidRDefault="001C6401">
      <w:pPr>
        <w:jc w:val="both"/>
        <w:rPr>
          <w:lang w:val="it-IT"/>
        </w:rPr>
      </w:pPr>
      <w:r>
        <w:rPr>
          <w:color w:val="1A1A1A"/>
          <w:lang w:val="it-IT"/>
        </w:rPr>
        <w:t>La gara si svolgerà in seduta pubblica il giorno …………………………………………… alle ore …………… presso …………………………………………….</w:t>
      </w:r>
    </w:p>
    <w:p w:rsidR="007B32B0" w:rsidRDefault="001C6401">
      <w:pPr>
        <w:jc w:val="both"/>
        <w:rPr>
          <w:lang w:val="it-IT"/>
        </w:rPr>
      </w:pPr>
      <w:r>
        <w:rPr>
          <w:color w:val="1A1A1A"/>
          <w:lang w:val="it-IT"/>
        </w:rPr>
        <w:t>La Commissione procederà:</w:t>
      </w:r>
    </w:p>
    <w:p w:rsidR="007B32B0" w:rsidRDefault="001C6401">
      <w:pPr>
        <w:numPr>
          <w:ilvl w:val="0"/>
          <w:numId w:val="9"/>
        </w:numPr>
        <w:jc w:val="both"/>
        <w:rPr>
          <w:lang w:val="it-IT"/>
        </w:rPr>
      </w:pPr>
      <w:r>
        <w:rPr>
          <w:color w:val="1A1A1A"/>
          <w:lang w:val="it-IT"/>
        </w:rPr>
        <w:t xml:space="preserve">alla verifica dell'integrità e della </w:t>
      </w:r>
      <w:r>
        <w:rPr>
          <w:color w:val="1A1A1A"/>
          <w:lang w:val="it-IT"/>
        </w:rPr>
        <w:t>regolarità dei plichi pervenuti;</w:t>
      </w:r>
    </w:p>
    <w:p w:rsidR="007B32B0" w:rsidRDefault="001C6401">
      <w:pPr>
        <w:numPr>
          <w:ilvl w:val="0"/>
          <w:numId w:val="9"/>
        </w:numPr>
        <w:jc w:val="both"/>
        <w:rPr>
          <w:lang w:val="it-IT"/>
        </w:rPr>
      </w:pPr>
      <w:r>
        <w:rPr>
          <w:color w:val="1A1A1A"/>
          <w:lang w:val="it-IT"/>
        </w:rPr>
        <w:t>all'apertura della Busta A e alla verifica della documentazione amministrativa;</w:t>
      </w:r>
    </w:p>
    <w:p w:rsidR="007B32B0" w:rsidRDefault="001C6401">
      <w:pPr>
        <w:numPr>
          <w:ilvl w:val="0"/>
          <w:numId w:val="9"/>
        </w:numPr>
        <w:jc w:val="both"/>
        <w:rPr>
          <w:lang w:val="it-IT"/>
        </w:rPr>
      </w:pPr>
      <w:r>
        <w:rPr>
          <w:color w:val="1A1A1A"/>
          <w:lang w:val="it-IT"/>
        </w:rPr>
        <w:t>all'apertura della Busta B dei concorrenti ammessi e alla lettura delle offerte economiche.</w:t>
      </w:r>
    </w:p>
    <w:p w:rsidR="007B32B0" w:rsidRDefault="001C6401">
      <w:pPr>
        <w:jc w:val="both"/>
        <w:rPr>
          <w:lang w:val="it-IT"/>
        </w:rPr>
      </w:pPr>
      <w:r>
        <w:rPr>
          <w:color w:val="1A1A1A"/>
          <w:lang w:val="it-IT"/>
        </w:rPr>
        <w:t>L'aggiudicazione sarà disposta a favore del concorr</w:t>
      </w:r>
      <w:r>
        <w:rPr>
          <w:color w:val="1A1A1A"/>
          <w:lang w:val="it-IT"/>
        </w:rPr>
        <w:t>ente che avrà offerto il canone annuo più elevato. In caso di offerte uguali si procederà mediante sorteggio.</w:t>
      </w:r>
    </w:p>
    <w:p w:rsidR="007B32B0" w:rsidRDefault="001C6401">
      <w:pPr>
        <w:jc w:val="both"/>
        <w:rPr>
          <w:lang w:val="it-IT"/>
        </w:rPr>
      </w:pPr>
      <w:r>
        <w:rPr>
          <w:color w:val="1A1A1A"/>
          <w:lang w:val="it-IT"/>
        </w:rPr>
        <w:t>La gara sarà valida anche in presenza di una sola offerta, purché ritenuta congrua dall'Amministrazione. L'Amministrazione si riserva la facoltà d</w:t>
      </w:r>
      <w:r>
        <w:rPr>
          <w:color w:val="1A1A1A"/>
          <w:lang w:val="it-IT"/>
        </w:rPr>
        <w:t>i non procedere all'aggiudicazione per motivi di pubblico interesse, senza che i concorrenti possano vantare alcuna pretesa.</w:t>
      </w:r>
    </w:p>
    <w:p w:rsidR="007B32B0" w:rsidRDefault="001C6401">
      <w:pPr>
        <w:rPr>
          <w:lang w:val="it-IT"/>
        </w:rPr>
      </w:pPr>
      <w:r>
        <w:rPr>
          <w:b/>
          <w:color w:val="1A1A1A"/>
          <w:lang w:val="it-IT"/>
        </w:rPr>
        <w:t>14. STIPULAZIONE DEL CONTRATTO E SPESE</w:t>
      </w:r>
    </w:p>
    <w:p w:rsidR="007B32B0" w:rsidRDefault="001C6401">
      <w:pPr>
        <w:jc w:val="both"/>
        <w:rPr>
          <w:lang w:val="it-IT"/>
        </w:rPr>
      </w:pPr>
      <w:r>
        <w:rPr>
          <w:color w:val="1A1A1A"/>
          <w:lang w:val="it-IT"/>
        </w:rPr>
        <w:t>L'aggiudicatario sarà invitato a stipulare il contratto di locazione entro 30 giorni dalla c</w:t>
      </w:r>
      <w:r>
        <w:rPr>
          <w:color w:val="1A1A1A"/>
          <w:lang w:val="it-IT"/>
        </w:rPr>
        <w:t>omunicazione dell'aggiudicazione definitiva.</w:t>
      </w:r>
    </w:p>
    <w:p w:rsidR="007B32B0" w:rsidRDefault="001C6401">
      <w:pPr>
        <w:jc w:val="both"/>
        <w:rPr>
          <w:lang w:val="it-IT"/>
        </w:rPr>
      </w:pPr>
      <w:r>
        <w:rPr>
          <w:color w:val="1A1A1A"/>
          <w:lang w:val="it-IT"/>
        </w:rPr>
        <w:t>Le spese di contratto, di registrazione, di bollo e ogni altra spesa inerente e conseguente alla locazione saranno a totale carico della parte conduttrice.</w:t>
      </w:r>
    </w:p>
    <w:p w:rsidR="007B32B0" w:rsidRDefault="001C6401">
      <w:pPr>
        <w:rPr>
          <w:lang w:val="it-IT"/>
        </w:rPr>
      </w:pPr>
      <w:r>
        <w:rPr>
          <w:b/>
          <w:color w:val="1A1A1A"/>
          <w:lang w:val="it-IT"/>
        </w:rPr>
        <w:t>15. SOPRALLUOGO</w:t>
      </w:r>
    </w:p>
    <w:p w:rsidR="007B32B0" w:rsidRDefault="001C6401">
      <w:pPr>
        <w:jc w:val="both"/>
        <w:rPr>
          <w:lang w:val="it-IT"/>
        </w:rPr>
      </w:pPr>
      <w:r>
        <w:rPr>
          <w:color w:val="1A1A1A"/>
          <w:lang w:val="it-IT"/>
        </w:rPr>
        <w:t xml:space="preserve">I soggetti interessati dovranno </w:t>
      </w:r>
      <w:r>
        <w:rPr>
          <w:color w:val="1A1A1A"/>
          <w:lang w:val="it-IT"/>
        </w:rPr>
        <w:t>effettuare un sopralluogo presso l'immobile oggetto di locazione, previo appuntamento da concordare con l'Ufficio Tecnico (tel. 051-6672930, e-mail: resp.tecnico@comune.galliera.bo.it).</w:t>
      </w:r>
    </w:p>
    <w:p w:rsidR="007B32B0" w:rsidRDefault="001C6401">
      <w:pPr>
        <w:jc w:val="both"/>
        <w:rPr>
          <w:lang w:val="it-IT"/>
        </w:rPr>
      </w:pPr>
      <w:r>
        <w:rPr>
          <w:color w:val="1A1A1A"/>
          <w:lang w:val="it-IT"/>
        </w:rPr>
        <w:t>Il sopralluogo è obbligatorio e verrà redatto apposito verbale.</w:t>
      </w:r>
    </w:p>
    <w:p w:rsidR="007B32B0" w:rsidRDefault="001C6401">
      <w:pPr>
        <w:rPr>
          <w:lang w:val="it-IT"/>
        </w:rPr>
      </w:pPr>
      <w:r>
        <w:rPr>
          <w:b/>
          <w:color w:val="1A1A1A"/>
          <w:lang w:val="it-IT"/>
        </w:rPr>
        <w:t>16. TR</w:t>
      </w:r>
      <w:r>
        <w:rPr>
          <w:b/>
          <w:color w:val="1A1A1A"/>
          <w:lang w:val="it-IT"/>
        </w:rPr>
        <w:t>ATTAMENTO DEI DATI PERSONALI</w:t>
      </w:r>
    </w:p>
    <w:p w:rsidR="007B32B0" w:rsidRDefault="001C6401">
      <w:pPr>
        <w:jc w:val="both"/>
        <w:rPr>
          <w:lang w:val="it-IT"/>
        </w:rPr>
      </w:pPr>
      <w:r>
        <w:rPr>
          <w:color w:val="1A1A1A"/>
          <w:lang w:val="it-IT"/>
        </w:rPr>
        <w:t xml:space="preserve">I dati personali forniti dai partecipanti saranno trattati dal Comune esclusivamente per le finalità connesse alla presente procedura e agli eventuali procedimenti conseguenti, nel rispetto del Regolamento (UE) 2016/679 (GDPR) </w:t>
      </w:r>
      <w:r>
        <w:rPr>
          <w:color w:val="1A1A1A"/>
          <w:lang w:val="it-IT"/>
        </w:rPr>
        <w:t>e del D.Lgs. 196/2003.</w:t>
      </w:r>
    </w:p>
    <w:p w:rsidR="007B32B0" w:rsidRDefault="001C6401">
      <w:pPr>
        <w:jc w:val="both"/>
        <w:rPr>
          <w:lang w:val="it-IT"/>
        </w:rPr>
      </w:pPr>
      <w:r>
        <w:rPr>
          <w:color w:val="1A1A1A"/>
          <w:lang w:val="it-IT"/>
        </w:rPr>
        <w:t>L'informativa completa ai sensi dell'art. 13 del GDPR è disponibile sul sito istituzionale del Comune e viene allegata ai modelli di domanda.</w:t>
      </w:r>
    </w:p>
    <w:p w:rsidR="007B32B0" w:rsidRDefault="001C6401">
      <w:pPr>
        <w:rPr>
          <w:lang w:val="it-IT"/>
        </w:rPr>
      </w:pPr>
      <w:r>
        <w:rPr>
          <w:b/>
          <w:color w:val="1A1A1A"/>
          <w:lang w:val="it-IT"/>
        </w:rPr>
        <w:lastRenderedPageBreak/>
        <w:t>17. RESPONSABILE DEL PROCEDIMENTO E INFORMAZIONI</w:t>
      </w:r>
    </w:p>
    <w:p w:rsidR="007B32B0" w:rsidRDefault="001C6401">
      <w:pPr>
        <w:jc w:val="both"/>
        <w:rPr>
          <w:lang w:val="it-IT"/>
        </w:rPr>
      </w:pPr>
      <w:r>
        <w:rPr>
          <w:color w:val="1A1A1A"/>
          <w:lang w:val="it-IT"/>
        </w:rPr>
        <w:t>Il Responsabile Unico del Procedimento è A</w:t>
      </w:r>
      <w:r>
        <w:rPr>
          <w:color w:val="1A1A1A"/>
          <w:lang w:val="it-IT"/>
        </w:rPr>
        <w:t>rch. Luca Poletti – tel. 051-6672930 – e-mail: resp.tecnico@comune,galliera.bo.it</w:t>
      </w:r>
    </w:p>
    <w:p w:rsidR="007B32B0" w:rsidRDefault="001C6401">
      <w:pPr>
        <w:jc w:val="both"/>
        <w:rPr>
          <w:lang w:val="it-IT"/>
        </w:rPr>
      </w:pPr>
      <w:r>
        <w:rPr>
          <w:color w:val="1A1A1A"/>
          <w:lang w:val="it-IT"/>
        </w:rPr>
        <w:t>Il presente avviso, unitamente agli allegati, è pubblicato all'Albo Pretorio on-line del Comune e sul sito istituzionale, sezione Amministrazione Trasparente, ai sensi dell'a</w:t>
      </w:r>
      <w:r>
        <w:rPr>
          <w:color w:val="1A1A1A"/>
          <w:lang w:val="it-IT"/>
        </w:rPr>
        <w:t>rt. 36 del D.Lgs. 33/2013.</w:t>
      </w:r>
    </w:p>
    <w:tbl>
      <w:tblPr>
        <w:tblStyle w:val="Grigliatabella"/>
        <w:tblW w:w="9972" w:type="dxa"/>
        <w:tblLayout w:type="fixed"/>
        <w:tblLook w:val="04A0" w:firstRow="1" w:lastRow="0" w:firstColumn="1" w:lastColumn="0" w:noHBand="0" w:noVBand="1"/>
      </w:tblPr>
      <w:tblGrid>
        <w:gridCol w:w="9972"/>
      </w:tblGrid>
      <w:tr w:rsidR="007B32B0">
        <w:tc>
          <w:tcPr>
            <w:tcW w:w="9972" w:type="dxa"/>
          </w:tcPr>
          <w:p w:rsidR="007B32B0" w:rsidRDefault="001C6401">
            <w:pPr>
              <w:spacing w:after="0" w:line="240" w:lineRule="auto"/>
              <w:jc w:val="right"/>
              <w:rPr>
                <w:lang w:val="it-IT"/>
              </w:rPr>
            </w:pPr>
            <w:r>
              <w:rPr>
                <w:lang w:val="it-IT"/>
              </w:rPr>
              <w:t>Il Responsabile del Settore</w:t>
            </w:r>
          </w:p>
          <w:p w:rsidR="007B32B0" w:rsidRDefault="001C6401">
            <w:pPr>
              <w:spacing w:after="0" w:line="240" w:lineRule="auto"/>
              <w:jc w:val="right"/>
              <w:rPr>
                <w:lang w:val="it-IT"/>
              </w:rPr>
            </w:pPr>
            <w:r>
              <w:rPr>
                <w:lang w:val="it-IT"/>
              </w:rPr>
              <w:t>Arch. Luca Poletti</w:t>
            </w:r>
          </w:p>
        </w:tc>
      </w:tr>
    </w:tbl>
    <w:p w:rsidR="007B32B0" w:rsidRDefault="001C6401">
      <w:pPr>
        <w:rPr>
          <w:lang w:val="it-IT"/>
        </w:rPr>
      </w:pPr>
      <w:r>
        <w:rPr>
          <w:b/>
          <w:color w:val="1A1A1A"/>
          <w:lang w:val="it-IT"/>
        </w:rPr>
        <w:t>ALLEGATI</w:t>
      </w:r>
    </w:p>
    <w:p w:rsidR="007B32B0" w:rsidRDefault="001C6401">
      <w:pPr>
        <w:numPr>
          <w:ilvl w:val="0"/>
          <w:numId w:val="7"/>
        </w:numPr>
        <w:jc w:val="both"/>
        <w:rPr>
          <w:lang w:val="it-IT"/>
        </w:rPr>
      </w:pPr>
      <w:r>
        <w:rPr>
          <w:color w:val="1A1A1A"/>
          <w:lang w:val="it-IT"/>
        </w:rPr>
        <w:t>Allegato A1 – Modello domanda di partecipazione (persone fisiche)</w:t>
      </w:r>
    </w:p>
    <w:p w:rsidR="007B32B0" w:rsidRDefault="001C6401">
      <w:pPr>
        <w:numPr>
          <w:ilvl w:val="0"/>
          <w:numId w:val="7"/>
        </w:numPr>
        <w:jc w:val="both"/>
        <w:rPr>
          <w:lang w:val="it-IT"/>
        </w:rPr>
      </w:pPr>
      <w:r>
        <w:rPr>
          <w:color w:val="1A1A1A"/>
          <w:lang w:val="it-IT"/>
        </w:rPr>
        <w:t>Allegato A2 – Modello domanda di partecipazione (persone giuridiche)</w:t>
      </w:r>
    </w:p>
    <w:p w:rsidR="007B32B0" w:rsidRDefault="001C6401">
      <w:pPr>
        <w:numPr>
          <w:ilvl w:val="0"/>
          <w:numId w:val="7"/>
        </w:numPr>
        <w:jc w:val="both"/>
        <w:rPr>
          <w:lang w:val="it-IT"/>
        </w:rPr>
      </w:pPr>
      <w:r>
        <w:rPr>
          <w:color w:val="1A1A1A"/>
          <w:lang w:val="it-IT"/>
        </w:rPr>
        <w:t xml:space="preserve">Allegato B – Modello offerta </w:t>
      </w:r>
      <w:r>
        <w:rPr>
          <w:color w:val="1A1A1A"/>
          <w:lang w:val="it-IT"/>
        </w:rPr>
        <w:t>economica</w:t>
      </w:r>
    </w:p>
    <w:p w:rsidR="007B32B0" w:rsidRDefault="001C6401">
      <w:pPr>
        <w:numPr>
          <w:ilvl w:val="0"/>
          <w:numId w:val="7"/>
        </w:numPr>
        <w:jc w:val="both"/>
        <w:rPr>
          <w:lang w:val="it-IT"/>
        </w:rPr>
      </w:pPr>
      <w:r>
        <w:rPr>
          <w:color w:val="1A1A1A"/>
          <w:lang w:val="it-IT"/>
        </w:rPr>
        <w:t>Allegato C – Schema di contratto di locazione</w:t>
      </w:r>
    </w:p>
    <w:p w:rsidR="007B32B0" w:rsidRDefault="001C6401">
      <w:pPr>
        <w:numPr>
          <w:ilvl w:val="0"/>
          <w:numId w:val="7"/>
        </w:numPr>
        <w:jc w:val="both"/>
        <w:rPr>
          <w:lang w:val="it-IT"/>
        </w:rPr>
      </w:pPr>
      <w:r>
        <w:rPr>
          <w:color w:val="1A1A1A"/>
          <w:lang w:val="it-IT"/>
        </w:rPr>
        <w:t>Planimetria catastale</w:t>
      </w:r>
    </w:p>
    <w:sectPr w:rsidR="007B32B0">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C6401">
      <w:pPr>
        <w:spacing w:after="0" w:line="240" w:lineRule="auto"/>
      </w:pPr>
      <w:r>
        <w:separator/>
      </w:r>
    </w:p>
  </w:endnote>
  <w:endnote w:type="continuationSeparator" w:id="0">
    <w:p w:rsidR="00000000" w:rsidRDefault="001C6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Liberation Sans">
    <w:altName w:val="Arial"/>
    <w:panose1 w:val="020B0604020202020204"/>
    <w:charset w:val="00"/>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2B0" w:rsidRDefault="001C6401">
    <w:pPr>
      <w:pStyle w:val="Pidipagina"/>
      <w:jc w:val="center"/>
    </w:pPr>
    <w:r>
      <w:rPr>
        <w:noProof/>
        <w:lang w:val="it-IT" w:eastAsia="it-IT"/>
      </w:rPr>
      <w:drawing>
        <wp:inline distT="0" distB="0" distL="0" distR="0">
          <wp:extent cx="351790" cy="1809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stretch>
                    <a:fillRect/>
                  </a:stretch>
                </pic:blipFill>
                <pic:spPr bwMode="auto">
                  <a:xfrm>
                    <a:off x="0" y="0"/>
                    <a:ext cx="351790" cy="180975"/>
                  </a:xfrm>
                  <a:prstGeom prst="rect">
                    <a:avLst/>
                  </a:prstGeom>
                </pic:spPr>
              </pic:pic>
            </a:graphicData>
          </a:graphic>
        </wp:inline>
      </w:drawing>
    </w:r>
    <w:r>
      <w:rPr>
        <w:color w:val="555555"/>
        <w:sz w:val="14"/>
      </w:rPr>
      <w:t xml:space="preserve">  W94451.02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2B0" w:rsidRDefault="007B32B0">
    <w:pPr>
      <w:pStyle w:val="Pidipagina"/>
      <w:jc w:val="center"/>
      <w:rPr>
        <w:color w:val="555555"/>
        <w:sz w:val="14"/>
      </w:rPr>
    </w:pPr>
  </w:p>
  <w:p w:rsidR="007B32B0" w:rsidRDefault="001C6401">
    <w:pPr>
      <w:pBdr>
        <w:top w:val="single" w:sz="4" w:space="1" w:color="000000"/>
      </w:pBdr>
      <w:tabs>
        <w:tab w:val="center" w:pos="4819"/>
        <w:tab w:val="right" w:pos="9638"/>
      </w:tabs>
      <w:spacing w:after="0" w:line="240" w:lineRule="auto"/>
      <w:jc w:val="center"/>
      <w:rPr>
        <w:sz w:val="16"/>
        <w:szCs w:val="16"/>
      </w:rPr>
    </w:pPr>
    <w:r>
      <w:rPr>
        <w:i/>
        <w:color w:val="008000"/>
        <w:sz w:val="16"/>
        <w:szCs w:val="16"/>
      </w:rPr>
      <w:t xml:space="preserve">Sede Municipale: P.zza Eroi della Libertà  n. 1                                                                                        tel. 051/6672913 -  fax </w:t>
    </w:r>
    <w:r>
      <w:rPr>
        <w:i/>
        <w:color w:val="008000"/>
        <w:sz w:val="16"/>
        <w:szCs w:val="16"/>
      </w:rPr>
      <w:t>n. 051/6672999</w:t>
    </w:r>
  </w:p>
  <w:p w:rsidR="007B32B0" w:rsidRDefault="001C6401">
    <w:pPr>
      <w:tabs>
        <w:tab w:val="center" w:pos="4819"/>
        <w:tab w:val="right" w:pos="9638"/>
      </w:tabs>
      <w:spacing w:after="0" w:line="240" w:lineRule="auto"/>
      <w:jc w:val="center"/>
      <w:rPr>
        <w:sz w:val="16"/>
        <w:szCs w:val="16"/>
      </w:rPr>
    </w:pPr>
    <w:r>
      <w:rPr>
        <w:i/>
        <w:color w:val="008000"/>
        <w:sz w:val="16"/>
        <w:szCs w:val="16"/>
      </w:rPr>
      <w:t>C.F.: 01040680371 -  P.I. 00529921207                                                                                              e-mail: protocollo@ comune.galliera. bo.it</w:t>
    </w:r>
  </w:p>
  <w:p w:rsidR="007B32B0" w:rsidRDefault="001C6401">
    <w:pPr>
      <w:tabs>
        <w:tab w:val="center" w:pos="4819"/>
        <w:tab w:val="right" w:pos="9638"/>
      </w:tabs>
      <w:spacing w:after="0" w:line="240" w:lineRule="auto"/>
      <w:jc w:val="center"/>
    </w:pPr>
    <w:r>
      <w:rPr>
        <w:i/>
        <w:color w:val="008000"/>
        <w:sz w:val="16"/>
        <w:szCs w:val="16"/>
      </w:rPr>
      <w:t xml:space="preserve"> Pec: </w:t>
    </w:r>
    <w:hyperlink r:id="rId1">
      <w:r>
        <w:rPr>
          <w:rStyle w:val="Collegamentoipertestuale"/>
          <w:i/>
          <w:sz w:val="16"/>
          <w:szCs w:val="16"/>
        </w:rPr>
        <w:t>comune.galliera@pec.renogalliera.it</w:t>
      </w:r>
    </w:hyperlink>
    <w:r>
      <w:rPr>
        <w:i/>
        <w:color w:val="008000"/>
        <w:sz w:val="16"/>
        <w:szCs w:val="16"/>
      </w:rPr>
      <w:t xml:space="preserve">                                                                                                                   www.comune.galliera.bo.it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2B0" w:rsidRDefault="007B32B0">
    <w:pPr>
      <w:pStyle w:val="Pidipagina"/>
      <w:jc w:val="center"/>
      <w:rPr>
        <w:color w:val="555555"/>
        <w:sz w:val="14"/>
      </w:rPr>
    </w:pPr>
  </w:p>
  <w:p w:rsidR="007B32B0" w:rsidRDefault="001C6401">
    <w:pPr>
      <w:pBdr>
        <w:top w:val="single" w:sz="4" w:space="1" w:color="000000"/>
      </w:pBdr>
      <w:tabs>
        <w:tab w:val="center" w:pos="4819"/>
        <w:tab w:val="right" w:pos="9638"/>
      </w:tabs>
      <w:spacing w:after="0" w:line="240" w:lineRule="auto"/>
      <w:jc w:val="center"/>
      <w:rPr>
        <w:sz w:val="16"/>
        <w:szCs w:val="16"/>
      </w:rPr>
    </w:pPr>
    <w:r>
      <w:rPr>
        <w:i/>
        <w:color w:val="008000"/>
        <w:sz w:val="16"/>
        <w:szCs w:val="16"/>
      </w:rPr>
      <w:t xml:space="preserve">Sede Municipale: P.zza Eroi della Libertà  n. 1                              </w:t>
    </w:r>
    <w:r>
      <w:rPr>
        <w:i/>
        <w:color w:val="008000"/>
        <w:sz w:val="16"/>
        <w:szCs w:val="16"/>
      </w:rPr>
      <w:t xml:space="preserve">                                                          tel. 051/6672913 -  fax n. 051/6672999</w:t>
    </w:r>
  </w:p>
  <w:p w:rsidR="007B32B0" w:rsidRDefault="001C6401">
    <w:pPr>
      <w:tabs>
        <w:tab w:val="center" w:pos="4819"/>
        <w:tab w:val="right" w:pos="9638"/>
      </w:tabs>
      <w:spacing w:after="0" w:line="240" w:lineRule="auto"/>
      <w:jc w:val="center"/>
      <w:rPr>
        <w:sz w:val="16"/>
        <w:szCs w:val="16"/>
      </w:rPr>
    </w:pPr>
    <w:r>
      <w:rPr>
        <w:i/>
        <w:color w:val="008000"/>
        <w:sz w:val="16"/>
        <w:szCs w:val="16"/>
      </w:rPr>
      <w:t>C.F.: 01040680371 -  P.I. 00529921207                                                                                              e-mail: protocollo@ comune.g</w:t>
    </w:r>
    <w:r>
      <w:rPr>
        <w:i/>
        <w:color w:val="008000"/>
        <w:sz w:val="16"/>
        <w:szCs w:val="16"/>
      </w:rPr>
      <w:t>alliera. bo.it</w:t>
    </w:r>
  </w:p>
  <w:p w:rsidR="007B32B0" w:rsidRDefault="001C6401">
    <w:pPr>
      <w:tabs>
        <w:tab w:val="center" w:pos="4819"/>
        <w:tab w:val="right" w:pos="9638"/>
      </w:tabs>
      <w:spacing w:after="0" w:line="240" w:lineRule="auto"/>
      <w:jc w:val="center"/>
    </w:pPr>
    <w:r>
      <w:rPr>
        <w:i/>
        <w:color w:val="008000"/>
        <w:sz w:val="16"/>
        <w:szCs w:val="16"/>
      </w:rPr>
      <w:t xml:space="preserve"> Pec: </w:t>
    </w:r>
    <w:hyperlink r:id="rId1">
      <w:r>
        <w:rPr>
          <w:rStyle w:val="Collegamentoipertestuale"/>
          <w:i/>
          <w:sz w:val="16"/>
          <w:szCs w:val="16"/>
        </w:rPr>
        <w:t>comune.galliera@pec.renogalliera.it</w:t>
      </w:r>
    </w:hyperlink>
    <w:r>
      <w:rPr>
        <w:i/>
        <w:color w:val="008000"/>
        <w:sz w:val="16"/>
        <w:szCs w:val="16"/>
      </w:rPr>
      <w:t xml:space="preserve">                                                                                                                   www.comune.galliera.bo</w:t>
    </w:r>
    <w:r>
      <w:rPr>
        <w:i/>
        <w:color w:val="008000"/>
        <w:sz w:val="16"/>
        <w:szCs w:val="16"/>
      </w:rPr>
      <w:t>.it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B0" w:rsidRDefault="001C6401">
      <w:r>
        <w:separator/>
      </w:r>
    </w:p>
  </w:footnote>
  <w:footnote w:type="continuationSeparator" w:id="0">
    <w:p w:rsidR="007B32B0" w:rsidRDefault="001C6401">
      <w:r>
        <w:continuationSeparator/>
      </w:r>
    </w:p>
  </w:footnote>
  <w:footnote w:id="1">
    <w:p w:rsidR="007B32B0" w:rsidRDefault="001C6401">
      <w:pPr>
        <w:spacing w:after="0" w:line="240" w:lineRule="auto"/>
        <w:jc w:val="both"/>
        <w:rPr>
          <w:sz w:val="16"/>
          <w:szCs w:val="16"/>
          <w:lang w:val="it-IT"/>
        </w:rPr>
      </w:pPr>
      <w:r>
        <w:rPr>
          <w:rStyle w:val="Caratterinotaapidipagina"/>
        </w:rPr>
        <w:footnoteRef/>
      </w:r>
      <w:r>
        <w:rPr>
          <w:sz w:val="16"/>
          <w:szCs w:val="16"/>
          <w:lang w:val="it-IT"/>
        </w:rPr>
        <w:t xml:space="preserve"> L'art. 73, comma 1, lett. c), del R.D. 23 maggio 1924, n. 827 prevede la procedura di asta pubblica mediante offerte segrete da confrontarsi con il prezzo base, da utilizzare per alienazioni e locazioni di beni pubblici quando non ricorrano i </w:t>
      </w:r>
      <w:r>
        <w:rPr>
          <w:sz w:val="16"/>
          <w:szCs w:val="16"/>
          <w:lang w:val="it-IT"/>
        </w:rPr>
        <w:t>presupposti per la trattativa privata.</w:t>
      </w:r>
    </w:p>
  </w:footnote>
  <w:footnote w:id="2">
    <w:p w:rsidR="007B32B0" w:rsidRDefault="001C6401">
      <w:pPr>
        <w:spacing w:after="0" w:line="240" w:lineRule="auto"/>
        <w:jc w:val="both"/>
        <w:rPr>
          <w:sz w:val="16"/>
          <w:szCs w:val="16"/>
          <w:lang w:val="it-IT"/>
        </w:rPr>
      </w:pPr>
      <w:r>
        <w:rPr>
          <w:rStyle w:val="Caratterinotaapidipagina"/>
        </w:rPr>
        <w:footnoteRef/>
      </w:r>
      <w:r>
        <w:rPr>
          <w:sz w:val="16"/>
          <w:szCs w:val="16"/>
          <w:vertAlign w:val="superscript"/>
          <w:lang w:val="it-IT"/>
        </w:rPr>
        <w:t xml:space="preserve"> </w:t>
      </w:r>
      <w:r>
        <w:rPr>
          <w:sz w:val="16"/>
          <w:szCs w:val="16"/>
          <w:lang w:val="it-IT"/>
        </w:rPr>
        <w:t>L'art. 13, comma 2, del D.Lgs. 31 marzo 2023, n. 36, come modificato dal D.Lgs. 31 dicembre 2024, n. 209, esclude dall'ambito di applicazione del Codice dei contratti pubblici le locazioni attive di beni immobili.</w:t>
      </w:r>
    </w:p>
  </w:footnote>
  <w:footnote w:id="3">
    <w:p w:rsidR="007B32B0" w:rsidRDefault="001C6401">
      <w:pPr>
        <w:spacing w:after="0" w:line="240" w:lineRule="auto"/>
        <w:jc w:val="both"/>
        <w:rPr>
          <w:sz w:val="16"/>
          <w:szCs w:val="16"/>
          <w:lang w:val="it-IT"/>
        </w:rPr>
      </w:pPr>
      <w:r>
        <w:rPr>
          <w:rStyle w:val="Caratterinotaapidipagina"/>
        </w:rPr>
        <w:footnoteRef/>
      </w:r>
      <w:r>
        <w:rPr>
          <w:sz w:val="16"/>
          <w:szCs w:val="16"/>
          <w:lang w:val="it-IT"/>
        </w:rPr>
        <w:t xml:space="preserve"> Ai sensi dell'art. 94 del D.Lgs. 36/2023, come modificato dal D.Lgs. 209/2024, costituiscono cause di esclusione dalla partecipazione alle procedure le condanne penali per reati gravi, le misure di prevenzione, le violazioni tributarie e contributive defi</w:t>
      </w:r>
      <w:r>
        <w:rPr>
          <w:sz w:val="16"/>
          <w:szCs w:val="16"/>
          <w:lang w:val="it-IT"/>
        </w:rPr>
        <w:t>nitivamente accertate.</w:t>
      </w:r>
    </w:p>
  </w:footnote>
  <w:footnote w:id="4">
    <w:p w:rsidR="007B32B0" w:rsidRDefault="001C6401">
      <w:pPr>
        <w:spacing w:after="0" w:line="240" w:lineRule="auto"/>
        <w:jc w:val="both"/>
        <w:rPr>
          <w:sz w:val="16"/>
          <w:szCs w:val="16"/>
          <w:lang w:val="it-IT"/>
        </w:rPr>
      </w:pPr>
      <w:r>
        <w:rPr>
          <w:rStyle w:val="Caratterinotaapidipagina"/>
        </w:rPr>
        <w:footnoteRef/>
      </w:r>
      <w:r>
        <w:rPr>
          <w:sz w:val="16"/>
          <w:szCs w:val="16"/>
          <w:lang w:val="it-IT"/>
        </w:rPr>
        <w:t xml:space="preserve"> La L. 27 luglio 1978, n. 392 («Disciplina delle locazioni di immobili urbani») si applica alle locazioni di immobili adibiti ad uso diverso da quello abitativo, disciplinando durata, rinnovo, recesso e indennità per la perdita dell</w:t>
      </w:r>
      <w:r>
        <w:rPr>
          <w:sz w:val="16"/>
          <w:szCs w:val="16"/>
          <w:lang w:val="it-IT"/>
        </w:rPr>
        <w:t>'avviamento commerciale.</w:t>
      </w:r>
    </w:p>
  </w:footnote>
  <w:footnote w:id="5">
    <w:p w:rsidR="007B32B0" w:rsidRDefault="001C6401">
      <w:pPr>
        <w:spacing w:after="0" w:line="240" w:lineRule="auto"/>
        <w:jc w:val="both"/>
        <w:rPr>
          <w:sz w:val="16"/>
          <w:szCs w:val="16"/>
          <w:lang w:val="it-IT"/>
        </w:rPr>
      </w:pPr>
      <w:r>
        <w:rPr>
          <w:rStyle w:val="Caratterinotaapidipagina"/>
        </w:rPr>
        <w:footnoteRef/>
      </w:r>
      <w:r>
        <w:rPr>
          <w:sz w:val="16"/>
          <w:szCs w:val="16"/>
          <w:lang w:val="it-IT"/>
        </w:rPr>
        <w:t xml:space="preserve"> Il trattamento dei dati personali avviene nel rispetto del Regolamento (UE) 2016/679 (GDPR) e del D.Lgs. 30 giugno 2003, n. 196, come modificato dal D.Lgs. 10 agosto 2018, n. 101. L'informativa completa è disponibile sul sito ist</w:t>
      </w:r>
      <w:r>
        <w:rPr>
          <w:sz w:val="16"/>
          <w:szCs w:val="16"/>
          <w:lang w:val="it-IT"/>
        </w:rPr>
        <w:t>ituzionale del Comune.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2B0" w:rsidRDefault="001C6401">
    <w:pPr>
      <w:pStyle w:val="Intestazione"/>
      <w:pBdr>
        <w:bottom w:val="single" w:sz="4" w:space="4" w:color="CCCCCC"/>
      </w:pBdr>
      <w:rPr>
        <w:lang w:val="it-IT"/>
      </w:rPr>
    </w:pPr>
    <w:r>
      <w:rPr>
        <w:color w:val="555555"/>
        <w:sz w:val="16"/>
        <w:lang w:val="it-IT"/>
      </w:rPr>
      <w:t>Comune di ……………………………………………  |  Settore Patrimonio — Locazione — Avviso d'asta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4A0" w:firstRow="1" w:lastRow="0" w:firstColumn="1" w:lastColumn="0" w:noHBand="0" w:noVBand="1"/>
    </w:tblPr>
    <w:tblGrid>
      <w:gridCol w:w="2684"/>
      <w:gridCol w:w="7504"/>
    </w:tblGrid>
    <w:tr w:rsidR="007B32B0">
      <w:trPr>
        <w:trHeight w:val="1797"/>
      </w:trPr>
      <w:tc>
        <w:tcPr>
          <w:tcW w:w="2627" w:type="dxa"/>
        </w:tcPr>
        <w:p w:rsidR="007B32B0" w:rsidRDefault="001C6401">
          <w:pPr>
            <w:jc w:val="center"/>
            <w:rPr>
              <w:sz w:val="16"/>
              <w:szCs w:val="16"/>
            </w:rPr>
          </w:pPr>
          <w:r>
            <w:rPr>
              <w:noProof/>
              <w:lang w:val="it-IT" w:eastAsia="it-IT"/>
            </w:rPr>
            <w:drawing>
              <wp:inline distT="0" distB="0" distL="0" distR="0">
                <wp:extent cx="981710" cy="1170940"/>
                <wp:effectExtent l="0" t="0" r="0" b="0"/>
                <wp:docPr id="1" name="Copia Immagine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ia Immagine1 1"/>
                        <pic:cNvPicPr>
                          <a:picLocks noChangeAspect="1" noChangeArrowheads="1"/>
                        </pic:cNvPicPr>
                      </pic:nvPicPr>
                      <pic:blipFill>
                        <a:blip r:embed="rId1"/>
                        <a:srcRect l="-454" t="-384" r="-454" b="-384"/>
                        <a:stretch>
                          <a:fillRect/>
                        </a:stretch>
                      </pic:blipFill>
                      <pic:spPr bwMode="auto">
                        <a:xfrm>
                          <a:off x="0" y="0"/>
                          <a:ext cx="981710" cy="1170940"/>
                        </a:xfrm>
                        <a:prstGeom prst="rect">
                          <a:avLst/>
                        </a:prstGeom>
                        <a:noFill/>
                      </pic:spPr>
                    </pic:pic>
                  </a:graphicData>
                </a:graphic>
              </wp:inline>
            </w:drawing>
          </w:r>
        </w:p>
      </w:tc>
      <w:tc>
        <w:tcPr>
          <w:tcW w:w="7344" w:type="dxa"/>
          <w:vAlign w:val="center"/>
        </w:tcPr>
        <w:p w:rsidR="007B32B0" w:rsidRDefault="001C6401">
          <w:pPr>
            <w:jc w:val="center"/>
            <w:rPr>
              <w:b/>
              <w:i/>
              <w:color w:val="008000"/>
              <w:spacing w:val="20"/>
              <w:sz w:val="47"/>
              <w:szCs w:val="47"/>
            </w:rPr>
          </w:pPr>
          <w:r>
            <w:rPr>
              <w:b/>
              <w:i/>
              <w:color w:val="008000"/>
              <w:spacing w:val="20"/>
              <w:sz w:val="47"/>
              <w:szCs w:val="47"/>
            </w:rPr>
            <w:t>COMUNE  DI  GALLIERA</w:t>
          </w:r>
        </w:p>
        <w:p w:rsidR="007B32B0" w:rsidRDefault="001C6401">
          <w:pPr>
            <w:jc w:val="center"/>
            <w:rPr>
              <w:b/>
              <w:i/>
              <w:color w:val="008000"/>
              <w:sz w:val="30"/>
              <w:szCs w:val="30"/>
            </w:rPr>
          </w:pPr>
          <w:r>
            <w:rPr>
              <w:b/>
              <w:i/>
              <w:color w:val="008000"/>
              <w:sz w:val="30"/>
              <w:szCs w:val="30"/>
            </w:rPr>
            <w:t xml:space="preserve">Città </w:t>
          </w:r>
          <w:r>
            <w:rPr>
              <w:b/>
              <w:i/>
              <w:color w:val="008000"/>
              <w:sz w:val="30"/>
              <w:szCs w:val="30"/>
            </w:rPr>
            <w:t>Metropolitana di Bologna</w:t>
          </w:r>
        </w:p>
      </w:tc>
    </w:tr>
  </w:tbl>
  <w:p w:rsidR="007B32B0" w:rsidRDefault="007B32B0">
    <w:pPr>
      <w:pBdr>
        <w:bottom w:val="single" w:sz="4" w:space="4" w:color="CCCCCC"/>
      </w:pBdr>
      <w:rPr>
        <w:lang w:val="it-I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4A0" w:firstRow="1" w:lastRow="0" w:firstColumn="1" w:lastColumn="0" w:noHBand="0" w:noVBand="1"/>
    </w:tblPr>
    <w:tblGrid>
      <w:gridCol w:w="2627"/>
      <w:gridCol w:w="7344"/>
    </w:tblGrid>
    <w:tr w:rsidR="007B32B0">
      <w:trPr>
        <w:trHeight w:val="1797"/>
      </w:trPr>
      <w:tc>
        <w:tcPr>
          <w:tcW w:w="2627" w:type="dxa"/>
        </w:tcPr>
        <w:p w:rsidR="007B32B0" w:rsidRDefault="001C6401">
          <w:pPr>
            <w:jc w:val="center"/>
            <w:rPr>
              <w:sz w:val="16"/>
              <w:szCs w:val="16"/>
            </w:rPr>
          </w:pPr>
          <w:r>
            <w:rPr>
              <w:noProof/>
              <w:lang w:val="it-IT" w:eastAsia="it-IT"/>
            </w:rPr>
            <w:drawing>
              <wp:inline distT="0" distB="0" distL="0" distR="0">
                <wp:extent cx="981710" cy="1170940"/>
                <wp:effectExtent l="0" t="0" r="0" b="0"/>
                <wp:docPr id="2" name="Copia Immagine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ia Immagine1 1"/>
                        <pic:cNvPicPr>
                          <a:picLocks noChangeAspect="1" noChangeArrowheads="1"/>
                        </pic:cNvPicPr>
                      </pic:nvPicPr>
                      <pic:blipFill>
                        <a:blip r:embed="rId1"/>
                        <a:srcRect l="-454" t="-384" r="-454" b="-384"/>
                        <a:stretch>
                          <a:fillRect/>
                        </a:stretch>
                      </pic:blipFill>
                      <pic:spPr bwMode="auto">
                        <a:xfrm>
                          <a:off x="0" y="0"/>
                          <a:ext cx="981710" cy="1170940"/>
                        </a:xfrm>
                        <a:prstGeom prst="rect">
                          <a:avLst/>
                        </a:prstGeom>
                        <a:noFill/>
                      </pic:spPr>
                    </pic:pic>
                  </a:graphicData>
                </a:graphic>
              </wp:inline>
            </w:drawing>
          </w:r>
        </w:p>
      </w:tc>
      <w:tc>
        <w:tcPr>
          <w:tcW w:w="7344" w:type="dxa"/>
          <w:vAlign w:val="center"/>
        </w:tcPr>
        <w:p w:rsidR="007B32B0" w:rsidRDefault="001C6401">
          <w:pPr>
            <w:jc w:val="center"/>
            <w:rPr>
              <w:b/>
              <w:i/>
              <w:color w:val="008000"/>
              <w:spacing w:val="20"/>
              <w:sz w:val="47"/>
              <w:szCs w:val="47"/>
            </w:rPr>
          </w:pPr>
          <w:r>
            <w:rPr>
              <w:b/>
              <w:i/>
              <w:color w:val="008000"/>
              <w:spacing w:val="20"/>
              <w:sz w:val="47"/>
              <w:szCs w:val="47"/>
            </w:rPr>
            <w:t>COMUNE  DI  GALLIERA</w:t>
          </w:r>
        </w:p>
        <w:p w:rsidR="007B32B0" w:rsidRDefault="001C6401">
          <w:pPr>
            <w:jc w:val="center"/>
            <w:rPr>
              <w:b/>
              <w:i/>
              <w:color w:val="008000"/>
              <w:sz w:val="30"/>
              <w:szCs w:val="30"/>
            </w:rPr>
          </w:pPr>
          <w:r>
            <w:rPr>
              <w:b/>
              <w:i/>
              <w:color w:val="008000"/>
              <w:sz w:val="30"/>
              <w:szCs w:val="30"/>
            </w:rPr>
            <w:t>Città Metropolitana di Bologna</w:t>
          </w:r>
        </w:p>
      </w:tc>
    </w:tr>
  </w:tbl>
  <w:p w:rsidR="007B32B0" w:rsidRDefault="007B32B0">
    <w:pPr>
      <w:pBdr>
        <w:bottom w:val="single" w:sz="4" w:space="4" w:color="CCCCCC"/>
      </w:pBdr>
      <w:rPr>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74094"/>
    <w:multiLevelType w:val="multilevel"/>
    <w:tmpl w:val="624087F8"/>
    <w:lvl w:ilvl="0">
      <w:numFmt w:val="bullet"/>
      <w:lvlText w:val="–"/>
      <w:lvlJc w:val="left"/>
      <w:pPr>
        <w:tabs>
          <w:tab w:val="num" w:pos="0"/>
        </w:tabs>
        <w:ind w:left="720" w:hanging="360"/>
      </w:pPr>
      <w:rPr>
        <w:rFonts w:ascii="Arial" w:eastAsiaTheme="minorEastAsia" w:hAnsi="Arial" w:cs="Arial" w:hint="default"/>
        <w:color w:val="1A1A1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720337E"/>
    <w:multiLevelType w:val="multilevel"/>
    <w:tmpl w:val="36B4E952"/>
    <w:lvl w:ilvl="0">
      <w:start w:val="1"/>
      <w:numFmt w:val="bullet"/>
      <w:pStyle w:val="Puntoelenco"/>
      <w:lvlText w:val=""/>
      <w:lvlJc w:val="left"/>
      <w:pPr>
        <w:tabs>
          <w:tab w:val="num" w:pos="360"/>
        </w:tabs>
        <w:ind w:left="36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C575397"/>
    <w:multiLevelType w:val="multilevel"/>
    <w:tmpl w:val="01068E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73E5FD0"/>
    <w:multiLevelType w:val="multilevel"/>
    <w:tmpl w:val="ED4895F6"/>
    <w:lvl w:ilvl="0">
      <w:start w:val="1"/>
      <w:numFmt w:val="bullet"/>
      <w:pStyle w:val="Puntoelenco3"/>
      <w:lvlText w:val=""/>
      <w:lvlJc w:val="left"/>
      <w:pPr>
        <w:tabs>
          <w:tab w:val="num" w:pos="1080"/>
        </w:tabs>
        <w:ind w:left="108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AE92160"/>
    <w:multiLevelType w:val="multilevel"/>
    <w:tmpl w:val="4A609AC8"/>
    <w:lvl w:ilvl="0">
      <w:numFmt w:val="bullet"/>
      <w:lvlText w:val="–"/>
      <w:lvlJc w:val="left"/>
      <w:pPr>
        <w:tabs>
          <w:tab w:val="num" w:pos="0"/>
        </w:tabs>
        <w:ind w:left="720" w:hanging="360"/>
      </w:pPr>
      <w:rPr>
        <w:rFonts w:ascii="Arial" w:eastAsiaTheme="minorEastAsia" w:hAnsi="Arial" w:cs="Arial" w:hint="default"/>
        <w:color w:val="1A1A1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F570341"/>
    <w:multiLevelType w:val="multilevel"/>
    <w:tmpl w:val="054ECE6E"/>
    <w:lvl w:ilvl="0">
      <w:start w:val="1"/>
      <w:numFmt w:val="decimal"/>
      <w:pStyle w:val="Numeroelenco"/>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0C55199"/>
    <w:multiLevelType w:val="multilevel"/>
    <w:tmpl w:val="49AA8DE8"/>
    <w:lvl w:ilvl="0">
      <w:numFmt w:val="bullet"/>
      <w:lvlText w:val="–"/>
      <w:lvlJc w:val="left"/>
      <w:pPr>
        <w:tabs>
          <w:tab w:val="num" w:pos="0"/>
        </w:tabs>
        <w:ind w:left="720" w:hanging="360"/>
      </w:pPr>
      <w:rPr>
        <w:rFonts w:ascii="Arial" w:eastAsiaTheme="minorEastAsia" w:hAnsi="Arial" w:cs="Arial" w:hint="default"/>
        <w:color w:val="1A1A1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3581FF5"/>
    <w:multiLevelType w:val="multilevel"/>
    <w:tmpl w:val="75B40D1E"/>
    <w:lvl w:ilvl="0">
      <w:start w:val="1"/>
      <w:numFmt w:val="bullet"/>
      <w:pStyle w:val="Puntoelenco2"/>
      <w:lvlText w:val=""/>
      <w:lvlJc w:val="left"/>
      <w:pPr>
        <w:tabs>
          <w:tab w:val="num" w:pos="720"/>
        </w:tabs>
        <w:ind w:left="72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8977089"/>
    <w:multiLevelType w:val="multilevel"/>
    <w:tmpl w:val="313E8AEE"/>
    <w:lvl w:ilvl="0">
      <w:start w:val="1"/>
      <w:numFmt w:val="decimal"/>
      <w:pStyle w:val="Numeroelenco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ECE7C75"/>
    <w:multiLevelType w:val="multilevel"/>
    <w:tmpl w:val="BF92BFEE"/>
    <w:lvl w:ilvl="0">
      <w:start w:val="1"/>
      <w:numFmt w:val="decimal"/>
      <w:pStyle w:val="Numeroelenco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7"/>
  </w:num>
  <w:num w:numId="3">
    <w:abstractNumId w:val="3"/>
  </w:num>
  <w:num w:numId="4">
    <w:abstractNumId w:val="5"/>
  </w:num>
  <w:num w:numId="5">
    <w:abstractNumId w:val="9"/>
  </w:num>
  <w:num w:numId="6">
    <w:abstractNumId w:val="8"/>
  </w:num>
  <w:num w:numId="7">
    <w:abstractNumId w:val="0"/>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2B0"/>
    <w:rsid w:val="001C6401"/>
    <w:rsid w:val="007B32B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2D61B68-AC09-4482-89B2-4A666EED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pPr>
      <w:spacing w:after="200" w:line="276" w:lineRule="auto"/>
    </w:pPr>
    <w:rPr>
      <w:rFonts w:ascii="Arial" w:hAnsi="Arial" w:cs="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618BF"/>
  </w:style>
  <w:style w:type="character" w:customStyle="1" w:styleId="PidipaginaCarattere">
    <w:name w:val="Piè di pagina Carattere"/>
    <w:basedOn w:val="Carpredefinitoparagrafo"/>
    <w:link w:val="Pidipagina"/>
    <w:uiPriority w:val="99"/>
    <w:qFormat/>
    <w:rsid w:val="00E618BF"/>
  </w:style>
  <w:style w:type="character" w:customStyle="1" w:styleId="Titolo1Carattere">
    <w:name w:val="Titolo 1 Carattere"/>
    <w:basedOn w:val="Carpredefinitoparagrafo"/>
    <w:link w:val="Titolo1"/>
    <w:uiPriority w:val="9"/>
    <w:qFormat/>
    <w:rsid w:val="00FC693F"/>
    <w:rPr>
      <w:rFonts w:asciiTheme="majorHAnsi" w:eastAsiaTheme="majorEastAsia" w:hAnsiTheme="majorHAnsi" w:cstheme="majorBidi"/>
      <w:b/>
      <w:bCs/>
      <w:color w:val="2F5496" w:themeColor="accent1" w:themeShade="BF"/>
      <w:sz w:val="28"/>
      <w:szCs w:val="28"/>
    </w:rPr>
  </w:style>
  <w:style w:type="character" w:customStyle="1" w:styleId="Titolo2Carattere">
    <w:name w:val="Titolo 2 Carattere"/>
    <w:basedOn w:val="Carpredefinitoparagrafo"/>
    <w:link w:val="Titolo2"/>
    <w:uiPriority w:val="9"/>
    <w:qFormat/>
    <w:rsid w:val="00FC693F"/>
    <w:rPr>
      <w:rFonts w:asciiTheme="majorHAnsi" w:eastAsiaTheme="majorEastAsia" w:hAnsiTheme="majorHAnsi" w:cstheme="majorBidi"/>
      <w:b/>
      <w:bCs/>
      <w:color w:val="4472C4" w:themeColor="accent1"/>
      <w:sz w:val="26"/>
      <w:szCs w:val="26"/>
    </w:rPr>
  </w:style>
  <w:style w:type="character" w:customStyle="1" w:styleId="Titolo3Carattere">
    <w:name w:val="Titolo 3 Carattere"/>
    <w:basedOn w:val="Carpredefinitoparagrafo"/>
    <w:link w:val="Titolo3"/>
    <w:uiPriority w:val="9"/>
    <w:qFormat/>
    <w:rsid w:val="00FC693F"/>
    <w:rPr>
      <w:rFonts w:asciiTheme="majorHAnsi" w:eastAsiaTheme="majorEastAsia" w:hAnsiTheme="majorHAnsi" w:cstheme="majorBidi"/>
      <w:b/>
      <w:bCs/>
      <w:color w:val="4472C4" w:themeColor="accent1"/>
    </w:rPr>
  </w:style>
  <w:style w:type="character" w:customStyle="1" w:styleId="TitoloCarattere">
    <w:name w:val="Titolo Carattere"/>
    <w:basedOn w:val="Carpredefinitoparagrafo"/>
    <w:link w:val="Titolo"/>
    <w:uiPriority w:val="10"/>
    <w:qFormat/>
    <w:rsid w:val="00FC693F"/>
    <w:rPr>
      <w:rFonts w:asciiTheme="majorHAnsi" w:eastAsiaTheme="majorEastAsia" w:hAnsiTheme="majorHAnsi" w:cstheme="majorBidi"/>
      <w:color w:val="323E4F" w:themeColor="text2" w:themeShade="BF"/>
      <w:spacing w:val="5"/>
      <w:kern w:val="2"/>
      <w:sz w:val="52"/>
      <w:szCs w:val="52"/>
    </w:rPr>
  </w:style>
  <w:style w:type="character" w:customStyle="1" w:styleId="SottotitoloCarattere">
    <w:name w:val="Sottotitolo Carattere"/>
    <w:basedOn w:val="Carpredefinitoparagrafo"/>
    <w:link w:val="Sottotitolo"/>
    <w:uiPriority w:val="11"/>
    <w:qFormat/>
    <w:rsid w:val="00FC693F"/>
    <w:rPr>
      <w:rFonts w:asciiTheme="majorHAnsi" w:eastAsiaTheme="majorEastAsia" w:hAnsiTheme="majorHAnsi" w:cstheme="majorBidi"/>
      <w:i/>
      <w:iCs/>
      <w:color w:val="4472C4" w:themeColor="accent1"/>
      <w:spacing w:val="15"/>
      <w:sz w:val="24"/>
      <w:szCs w:val="24"/>
    </w:rPr>
  </w:style>
  <w:style w:type="character" w:customStyle="1" w:styleId="CorpotestoCarattere">
    <w:name w:val="Corpo testo Carattere"/>
    <w:basedOn w:val="Carpredefinitoparagrafo"/>
    <w:link w:val="Corpotesto"/>
    <w:uiPriority w:val="99"/>
    <w:qFormat/>
    <w:rsid w:val="00AA1D8D"/>
  </w:style>
  <w:style w:type="character" w:customStyle="1" w:styleId="Corpodeltesto2Carattere">
    <w:name w:val="Corpo del testo 2 Carattere"/>
    <w:basedOn w:val="Carpredefinitoparagrafo"/>
    <w:link w:val="Corpodeltesto2"/>
    <w:uiPriority w:val="99"/>
    <w:qFormat/>
    <w:rsid w:val="00AA1D8D"/>
  </w:style>
  <w:style w:type="character" w:customStyle="1" w:styleId="Corpodeltesto3Carattere">
    <w:name w:val="Corpo del testo 3 Carattere"/>
    <w:basedOn w:val="Carpredefinitoparagrafo"/>
    <w:link w:val="Corpodeltesto3"/>
    <w:uiPriority w:val="99"/>
    <w:qFormat/>
    <w:rsid w:val="00AA1D8D"/>
    <w:rPr>
      <w:sz w:val="16"/>
      <w:szCs w:val="16"/>
    </w:rPr>
  </w:style>
  <w:style w:type="character" w:customStyle="1" w:styleId="TestomacroCarattere">
    <w:name w:val="Testo macro Carattere"/>
    <w:basedOn w:val="Carpredefinitoparagrafo"/>
    <w:link w:val="Testomacro"/>
    <w:uiPriority w:val="99"/>
    <w:qFormat/>
    <w:rsid w:val="0029639D"/>
    <w:rPr>
      <w:rFonts w:ascii="Arial" w:hAnsi="Arial"/>
      <w:sz w:val="20"/>
      <w:szCs w:val="20"/>
    </w:rPr>
  </w:style>
  <w:style w:type="character" w:customStyle="1" w:styleId="CitazioneCarattere">
    <w:name w:val="Citazione Carattere"/>
    <w:basedOn w:val="Carpredefinitoparagrafo"/>
    <w:link w:val="Citazione"/>
    <w:uiPriority w:val="29"/>
    <w:qFormat/>
    <w:rsid w:val="00FC693F"/>
    <w:rPr>
      <w:i/>
      <w:iCs/>
      <w:color w:val="000000" w:themeColor="text1"/>
    </w:rPr>
  </w:style>
  <w:style w:type="character" w:customStyle="1" w:styleId="Titolo4Carattere">
    <w:name w:val="Titolo 4 Carattere"/>
    <w:basedOn w:val="Carpredefinitoparagrafo"/>
    <w:link w:val="Titolo4"/>
    <w:uiPriority w:val="9"/>
    <w:semiHidden/>
    <w:qFormat/>
    <w:rsid w:val="00FC693F"/>
    <w:rPr>
      <w:rFonts w:asciiTheme="majorHAnsi" w:eastAsiaTheme="majorEastAsia" w:hAnsiTheme="majorHAnsi" w:cstheme="majorBidi"/>
      <w:b/>
      <w:bCs/>
      <w:i/>
      <w:iCs/>
      <w:color w:val="4472C4" w:themeColor="accent1"/>
    </w:rPr>
  </w:style>
  <w:style w:type="character" w:customStyle="1" w:styleId="Titolo5Carattere">
    <w:name w:val="Titolo 5 Carattere"/>
    <w:basedOn w:val="Carpredefinitoparagrafo"/>
    <w:link w:val="Titolo5"/>
    <w:uiPriority w:val="9"/>
    <w:semiHidden/>
    <w:qFormat/>
    <w:rsid w:val="00FC693F"/>
    <w:rPr>
      <w:rFonts w:asciiTheme="majorHAnsi" w:eastAsiaTheme="majorEastAsia" w:hAnsiTheme="majorHAnsi" w:cstheme="majorBidi"/>
      <w:color w:val="1F3763" w:themeColor="accent1" w:themeShade="7F"/>
    </w:rPr>
  </w:style>
  <w:style w:type="character" w:customStyle="1" w:styleId="Titolo6Carattere">
    <w:name w:val="Titolo 6 Carattere"/>
    <w:basedOn w:val="Carpredefinitoparagrafo"/>
    <w:link w:val="Titolo6"/>
    <w:uiPriority w:val="9"/>
    <w:semiHidden/>
    <w:qFormat/>
    <w:rsid w:val="00FC693F"/>
    <w:rPr>
      <w:rFonts w:asciiTheme="majorHAnsi" w:eastAsiaTheme="majorEastAsia" w:hAnsiTheme="majorHAnsi" w:cstheme="majorBidi"/>
      <w:i/>
      <w:iCs/>
      <w:color w:val="1F3763" w:themeColor="accent1" w:themeShade="7F"/>
    </w:rPr>
  </w:style>
  <w:style w:type="character" w:customStyle="1" w:styleId="Titolo7Carattere">
    <w:name w:val="Titolo 7 Carattere"/>
    <w:basedOn w:val="Carpredefinitoparagrafo"/>
    <w:link w:val="Titolo7"/>
    <w:uiPriority w:val="9"/>
    <w:semiHidden/>
    <w:qFormat/>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qFormat/>
    <w:rsid w:val="00FC693F"/>
    <w:rPr>
      <w:rFonts w:asciiTheme="majorHAnsi" w:eastAsiaTheme="majorEastAsia" w:hAnsiTheme="majorHAnsi" w:cstheme="majorBidi"/>
      <w:color w:val="4472C4" w:themeColor="accent1"/>
      <w:sz w:val="20"/>
      <w:szCs w:val="20"/>
    </w:rPr>
  </w:style>
  <w:style w:type="character" w:customStyle="1" w:styleId="Titolo9Carattere">
    <w:name w:val="Titolo 9 Carattere"/>
    <w:basedOn w:val="Carpredefinitoparagrafo"/>
    <w:link w:val="Tito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character" w:customStyle="1" w:styleId="CitazioneintensaCarattere">
    <w:name w:val="Citazione intensa Carattere"/>
    <w:basedOn w:val="Carpredefinitoparagrafo"/>
    <w:link w:val="Citazioneintensa"/>
    <w:uiPriority w:val="30"/>
    <w:qFormat/>
    <w:rsid w:val="00FC693F"/>
    <w:rPr>
      <w:b/>
      <w:bCs/>
      <w:i/>
      <w:iCs/>
      <w:color w:val="4472C4"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472C4" w:themeColor="accent1"/>
    </w:rPr>
  </w:style>
  <w:style w:type="character" w:styleId="Riferimentodelicato">
    <w:name w:val="Subtle Reference"/>
    <w:basedOn w:val="Carpredefinitoparagrafo"/>
    <w:uiPriority w:val="31"/>
    <w:qFormat/>
    <w:rsid w:val="00FC693F"/>
    <w:rPr>
      <w:smallCaps/>
      <w:color w:val="ED7D31" w:themeColor="accent2"/>
      <w:u w:val="single"/>
    </w:rPr>
  </w:style>
  <w:style w:type="character" w:styleId="Riferimentointenso">
    <w:name w:val="Intense Reference"/>
    <w:basedOn w:val="Carpredefinitoparagrafo"/>
    <w:uiPriority w:val="32"/>
    <w:qFormat/>
    <w:rsid w:val="00FC693F"/>
    <w:rPr>
      <w:b/>
      <w:bCs/>
      <w:smallCaps/>
      <w:color w:val="ED7D31" w:themeColor="accent2"/>
      <w:spacing w:val="5"/>
      <w:u w:val="single"/>
    </w:rPr>
  </w:style>
  <w:style w:type="character" w:styleId="Titolodellibro">
    <w:name w:val="Book Title"/>
    <w:basedOn w:val="Carpredefinitoparagrafo"/>
    <w:uiPriority w:val="33"/>
    <w:qFormat/>
    <w:rsid w:val="00FC693F"/>
    <w:rPr>
      <w:b/>
      <w:bCs/>
      <w:smallCaps/>
      <w:spacing w:val="5"/>
    </w:rPr>
  </w:style>
  <w:style w:type="character" w:customStyle="1" w:styleId="FootnoteCharacters">
    <w:name w:val="Footnote Characters"/>
    <w:qFormat/>
  </w:style>
  <w:style w:type="character" w:customStyle="1" w:styleId="Caratterinotaapidipaginauser">
    <w:name w:val="Caratteri nota a piè di pagina (user)"/>
    <w:qFormat/>
    <w:rPr>
      <w:vertAlign w:val="superscript"/>
    </w:rPr>
  </w:style>
  <w:style w:type="character" w:customStyle="1" w:styleId="Caratterinotaapidipagina">
    <w:name w:val="Caratteri nota a piè di pagina"/>
    <w:qFormat/>
    <w:rPr>
      <w:vertAlign w:val="superscript"/>
    </w:rPr>
  </w:style>
  <w:style w:type="character" w:styleId="Rimandonotaapidipagina">
    <w:name w:val="footnote reference"/>
    <w:rPr>
      <w:vertAlign w:val="superscript"/>
    </w:rPr>
  </w:style>
  <w:style w:type="character" w:customStyle="1" w:styleId="Caratterinotadichiusurauser">
    <w:name w:val="Caratteri nota di chiusura (user)"/>
    <w:qFormat/>
    <w:rPr>
      <w:vertAlign w:val="superscript"/>
    </w:rPr>
  </w:style>
  <w:style w:type="character" w:customStyle="1" w:styleId="Caratterinotadichiusura">
    <w:name w:val="Caratteri nota di chiusura"/>
    <w:qFormat/>
    <w:rPr>
      <w:vertAlign w:val="superscript"/>
    </w:rPr>
  </w:style>
  <w:style w:type="character" w:styleId="Rimandonotadichiusura">
    <w:name w:val="endnote reference"/>
    <w:rPr>
      <w:vertAlign w:val="superscript"/>
    </w:rPr>
  </w:style>
  <w:style w:type="character" w:customStyle="1" w:styleId="EndnoteCharacters">
    <w:name w:val="Endnote Characters"/>
    <w:qFormat/>
  </w:style>
  <w:style w:type="character" w:styleId="Collegamentoipertestuale">
    <w:name w:val="Hyperlink"/>
    <w:rPr>
      <w:color w:val="0563C1"/>
      <w:u w:val="single"/>
    </w:rPr>
  </w:style>
  <w:style w:type="paragraph" w:styleId="Titolo">
    <w:name w:val="Title"/>
    <w:basedOn w:val="Normale"/>
    <w:next w:val="Corpotesto"/>
    <w:link w:val="TitoloCarattere"/>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styleId="Corpotesto">
    <w:name w:val="Body Text"/>
    <w:basedOn w:val="Normale"/>
    <w:link w:val="CorpotestoCarattere"/>
    <w:uiPriority w:val="99"/>
    <w:unhideWhenUsed/>
    <w:rsid w:val="00AA1D8D"/>
    <w:pPr>
      <w:spacing w:after="120"/>
    </w:pPr>
  </w:style>
  <w:style w:type="paragraph" w:styleId="Elenco">
    <w:name w:val="List"/>
    <w:basedOn w:val="Normale"/>
    <w:uiPriority w:val="99"/>
    <w:unhideWhenUsed/>
    <w:rsid w:val="00AA1D8D"/>
    <w:pPr>
      <w:ind w:left="360" w:hanging="360"/>
      <w:contextualSpacing/>
    </w:pPr>
  </w:style>
  <w:style w:type="paragraph" w:styleId="Didascalia">
    <w:name w:val="caption"/>
    <w:basedOn w:val="Normale"/>
    <w:next w:val="Normale"/>
    <w:uiPriority w:val="35"/>
    <w:semiHidden/>
    <w:unhideWhenUsed/>
    <w:qFormat/>
    <w:rsid w:val="00FC693F"/>
    <w:pPr>
      <w:spacing w:line="240" w:lineRule="auto"/>
    </w:pPr>
    <w:rPr>
      <w:b/>
      <w:bCs/>
      <w:color w:val="4472C4" w:themeColor="accent1"/>
      <w:sz w:val="18"/>
      <w:szCs w:val="18"/>
    </w:rPr>
  </w:style>
  <w:style w:type="paragraph" w:customStyle="1" w:styleId="Indice">
    <w:name w:val="Indice"/>
    <w:basedOn w:val="Normale"/>
    <w:qFormat/>
    <w:pPr>
      <w:suppressLineNumbers/>
    </w:pPr>
  </w:style>
  <w:style w:type="paragraph" w:customStyle="1" w:styleId="Titolouser">
    <w:name w:val="Titolo (user)"/>
    <w:basedOn w:val="Normale"/>
    <w:next w:val="Corpotesto"/>
    <w:qFormat/>
    <w:pPr>
      <w:keepNext/>
      <w:spacing w:before="240" w:after="120"/>
    </w:pPr>
    <w:rPr>
      <w:rFonts w:ascii="Liberation Sans" w:eastAsia="Noto Sans CJK SC" w:hAnsi="Liberation Sans" w:cs="FreeSans"/>
      <w:sz w:val="28"/>
      <w:szCs w:val="28"/>
    </w:rPr>
  </w:style>
  <w:style w:type="paragraph" w:customStyle="1" w:styleId="Indiceuser">
    <w:name w:val="Indice (user)"/>
    <w:basedOn w:val="Normale"/>
    <w:qFormat/>
    <w:pPr>
      <w:suppressLineNumbers/>
    </w:pPr>
    <w:rPr>
      <w:rFonts w:cs="FreeSans"/>
    </w:rPr>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paragraph" w:styleId="Nessunaspaziatura">
    <w:name w:val="No Spacing"/>
    <w:uiPriority w:val="1"/>
    <w:qFormat/>
    <w:rsid w:val="00FC693F"/>
  </w:style>
  <w:style w:type="paragraph" w:styleId="Sottotitolo">
    <w:name w:val="Subtitle"/>
    <w:basedOn w:val="Normale"/>
    <w:next w:val="Normale"/>
    <w:link w:val="SottotitoloCarattere"/>
    <w:uiPriority w:val="11"/>
    <w:qFormat/>
    <w:rsid w:val="00FC693F"/>
    <w:rPr>
      <w:rFonts w:asciiTheme="majorHAnsi" w:eastAsiaTheme="majorEastAsia" w:hAnsiTheme="majorHAnsi" w:cstheme="majorBidi"/>
      <w:i/>
      <w:iCs/>
      <w:color w:val="4472C4"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deltesto2">
    <w:name w:val="Body Text 2"/>
    <w:basedOn w:val="Normale"/>
    <w:link w:val="Corpodeltesto2Carattere"/>
    <w:uiPriority w:val="99"/>
    <w:unhideWhenUsed/>
    <w:qFormat/>
    <w:rsid w:val="00AA1D8D"/>
    <w:pPr>
      <w:spacing w:after="120" w:line="480" w:lineRule="auto"/>
    </w:pPr>
  </w:style>
  <w:style w:type="paragraph" w:styleId="Corpodeltesto3">
    <w:name w:val="Body Text 3"/>
    <w:basedOn w:val="Normale"/>
    <w:link w:val="Corpodeltesto3Carattere"/>
    <w:uiPriority w:val="99"/>
    <w:unhideWhenUsed/>
    <w:qFormat/>
    <w:rsid w:val="00AA1D8D"/>
    <w:pPr>
      <w:spacing w:after="120"/>
    </w:pPr>
    <w:rPr>
      <w:sz w:val="16"/>
      <w:szCs w:val="16"/>
    </w:rPr>
  </w:style>
  <w:style w:type="paragraph" w:styleId="Elenco2">
    <w:name w:val="List 2"/>
    <w:basedOn w:val="Normale"/>
    <w:uiPriority w:val="99"/>
    <w:unhideWhenUsed/>
    <w:qFormat/>
    <w:rsid w:val="00326F90"/>
    <w:pPr>
      <w:ind w:left="720" w:hanging="360"/>
      <w:contextualSpacing/>
    </w:pPr>
  </w:style>
  <w:style w:type="paragraph" w:styleId="Elenco3">
    <w:name w:val="List 3"/>
    <w:basedOn w:val="Normale"/>
    <w:uiPriority w:val="99"/>
    <w:unhideWhenUsed/>
    <w:qFormat/>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4"/>
      </w:numPr>
      <w:contextualSpacing/>
    </w:pPr>
  </w:style>
  <w:style w:type="paragraph" w:styleId="Numeroelenco2">
    <w:name w:val="List Number 2"/>
    <w:basedOn w:val="Normale"/>
    <w:uiPriority w:val="99"/>
    <w:unhideWhenUsed/>
    <w:rsid w:val="0029639D"/>
    <w:pPr>
      <w:numPr>
        <w:numId w:val="5"/>
      </w:numPr>
      <w:contextualSpacing/>
    </w:pPr>
  </w:style>
  <w:style w:type="paragraph" w:styleId="Numeroelenco3">
    <w:name w:val="List Number 3"/>
    <w:basedOn w:val="Normale"/>
    <w:uiPriority w:val="99"/>
    <w:unhideWhenUsed/>
    <w:rsid w:val="0029639D"/>
    <w:pPr>
      <w:numPr>
        <w:numId w:val="6"/>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Arial" w:hAnsi="Arial"/>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paragraph" w:styleId="Citazioneintensa">
    <w:name w:val="Intense Quote"/>
    <w:basedOn w:val="Normale"/>
    <w:next w:val="Normale"/>
    <w:link w:val="CitazioneintensaCarattere"/>
    <w:uiPriority w:val="30"/>
    <w:qFormat/>
    <w:rsid w:val="00FC693F"/>
    <w:pPr>
      <w:pBdr>
        <w:bottom w:val="single" w:sz="4" w:space="4" w:color="4472C4" w:themeColor="accent1"/>
      </w:pBdr>
      <w:spacing w:before="200" w:after="280"/>
      <w:ind w:left="936" w:right="936"/>
    </w:pPr>
    <w:rPr>
      <w:b/>
      <w:bCs/>
      <w:i/>
      <w:iCs/>
      <w:color w:val="4472C4" w:themeColor="accent1"/>
    </w:rPr>
  </w:style>
  <w:style w:type="paragraph" w:styleId="Titoloindice">
    <w:name w:val="index heading"/>
    <w:basedOn w:val="Titolouser"/>
  </w:style>
  <w:style w:type="paragraph" w:styleId="Titolosommario">
    <w:name w:val="TOC Heading"/>
    <w:basedOn w:val="Titolo1"/>
    <w:next w:val="Normale"/>
    <w:uiPriority w:val="39"/>
    <w:semiHidden/>
    <w:unhideWhenUsed/>
    <w:qFormat/>
    <w:rsid w:val="00FC693F"/>
    <w:pPr>
      <w:outlineLvl w:val="9"/>
    </w:pPr>
  </w:style>
  <w:style w:type="paragraph" w:styleId="Testonotaapidipagina">
    <w:name w:val="footnote text"/>
    <w:basedOn w:val="Normale"/>
  </w:style>
  <w:style w:type="paragraph" w:customStyle="1" w:styleId="Contenutotabellauser">
    <w:name w:val="Contenuto tabella (user)"/>
    <w:basedOn w:val="Normale"/>
    <w:qFormat/>
    <w:pPr>
      <w:widowControl w:val="0"/>
      <w:suppressLineNumbers/>
    </w:pPr>
  </w:style>
  <w:style w:type="paragraph" w:customStyle="1" w:styleId="Titolotabellauser">
    <w:name w:val="Titolo tabella (user)"/>
    <w:basedOn w:val="Contenutotabellauser"/>
    <w:qFormat/>
    <w:pPr>
      <w:jc w:val="center"/>
    </w:pPr>
    <w:rPr>
      <w:b/>
      <w:bCs/>
    </w:rPr>
  </w:style>
  <w:style w:type="numbering" w:customStyle="1" w:styleId="Nessunelencouser">
    <w:name w:val="Nessun elenco (user)"/>
    <w:uiPriority w:val="99"/>
    <w:semiHidden/>
    <w:unhideWhenUsed/>
    <w:qFormat/>
  </w:style>
  <w:style w:type="table" w:styleId="Grigliatabella">
    <w:name w:val="Table Grid"/>
    <w:basedOn w:val="Tabellanorma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fondochiaro-Colore2">
    <w:name w:val="Light Shading Accent 2"/>
    <w:basedOn w:val="Tabellanormale"/>
    <w:uiPriority w:val="60"/>
    <w:rsid w:val="00FC693F"/>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fondochiaro-Colore3">
    <w:name w:val="Light Shading Accent 3"/>
    <w:basedOn w:val="Tabellanormale"/>
    <w:uiPriority w:val="60"/>
    <w:rsid w:val="00FC693F"/>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fondochiaro-Colore4">
    <w:name w:val="Light Shading Accent 4"/>
    <w:basedOn w:val="Tabellanormale"/>
    <w:uiPriority w:val="60"/>
    <w:rsid w:val="00FC693F"/>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fondochiaro-Colore5">
    <w:name w:val="Light Shading Accent 5"/>
    <w:basedOn w:val="Tabellanormale"/>
    <w:uiPriority w:val="60"/>
    <w:rsid w:val="00FC693F"/>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fondochiaro-Colore6">
    <w:name w:val="Light Shading Accent 6"/>
    <w:basedOn w:val="Tabellanormale"/>
    <w:uiPriority w:val="60"/>
    <w:rsid w:val="00FC693F"/>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Elencochiaro">
    <w:name w:val="Light List"/>
    <w:basedOn w:val="Tabellanorma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Elencochiaro-Colore2">
    <w:name w:val="Light List Accent 2"/>
    <w:basedOn w:val="Tabellanormale"/>
    <w:uiPriority w:val="61"/>
    <w:rsid w:val="00CB0664"/>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Elencochiaro-Colore3">
    <w:name w:val="Light List Accent 3"/>
    <w:basedOn w:val="Tabellanormale"/>
    <w:uiPriority w:val="61"/>
    <w:rsid w:val="00CB0664"/>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Elencochiaro-Colore4">
    <w:name w:val="Light List Accent 4"/>
    <w:basedOn w:val="Tabellanormale"/>
    <w:uiPriority w:val="61"/>
    <w:rsid w:val="00CB0664"/>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Elencochiaro-Colore5">
    <w:name w:val="Light List Accent 5"/>
    <w:basedOn w:val="Tabellanormale"/>
    <w:uiPriority w:val="61"/>
    <w:rsid w:val="00CB0664"/>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Elencochiaro-Colore6">
    <w:name w:val="Light List Accent 6"/>
    <w:basedOn w:val="Tabellanormale"/>
    <w:uiPriority w:val="61"/>
    <w:rsid w:val="00CB0664"/>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igliachiara">
    <w:name w:val="Light Grid"/>
    <w:basedOn w:val="Tabellanorma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gliachiara-Colore2">
    <w:name w:val="Light Grid Accent 2"/>
    <w:basedOn w:val="Tabellanormale"/>
    <w:uiPriority w:val="62"/>
    <w:rsid w:val="00CB0664"/>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gliachiara-Colore3">
    <w:name w:val="Light Grid Accent 3"/>
    <w:basedOn w:val="Tabellanormale"/>
    <w:uiPriority w:val="62"/>
    <w:rsid w:val="00CB0664"/>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gliachiara-Colore4">
    <w:name w:val="Light Grid Accent 4"/>
    <w:basedOn w:val="Tabellanormale"/>
    <w:uiPriority w:val="62"/>
    <w:rsid w:val="00CB0664"/>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gliachiara-Colore5">
    <w:name w:val="Light Grid Accent 5"/>
    <w:basedOn w:val="Tabellanormale"/>
    <w:uiPriority w:val="62"/>
    <w:rsid w:val="00CB0664"/>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6">
    <w:name w:val="Light Grid Accent 6"/>
    <w:basedOn w:val="Tabellanormale"/>
    <w:uiPriority w:val="62"/>
    <w:rsid w:val="00CB0664"/>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fondomedio1">
    <w:name w:val="Medium Shading 1"/>
    <w:basedOn w:val="Tabellanorma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Elencomedio1-Colore2">
    <w:name w:val="Medium List 1 Accent 2"/>
    <w:basedOn w:val="Tabellanormale"/>
    <w:uiPriority w:val="65"/>
    <w:rsid w:val="00CB0664"/>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Elencomedio1-Colore3">
    <w:name w:val="Medium List 1 Accent 3"/>
    <w:basedOn w:val="Tabellanormale"/>
    <w:uiPriority w:val="65"/>
    <w:rsid w:val="00CB0664"/>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Elencomedio1-Colore4">
    <w:name w:val="Medium List 1 Accent 4"/>
    <w:basedOn w:val="Tabellanormale"/>
    <w:uiPriority w:val="65"/>
    <w:rsid w:val="00CB0664"/>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Elencomedio1-Colore5">
    <w:name w:val="Medium List 1 Accent 5"/>
    <w:basedOn w:val="Tabellanormale"/>
    <w:uiPriority w:val="65"/>
    <w:rsid w:val="00CB0664"/>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Elencomedio1-Colore6">
    <w:name w:val="Medium List 1 Accent 6"/>
    <w:basedOn w:val="Tabellanormale"/>
    <w:uiPriority w:val="65"/>
    <w:rsid w:val="00CB0664"/>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Elencomedio2">
    <w:name w:val="Medium Lis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4472C4" w:themeColor="accent1"/>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gliamedia1-Colore2">
    <w:name w:val="Medium Grid 1 Accent 2"/>
    <w:basedOn w:val="Tabellanormale"/>
    <w:uiPriority w:val="67"/>
    <w:rsid w:val="00CB0664"/>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ED7D31" w:themeColor="accent2"/>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media1-Colore3">
    <w:name w:val="Medium Grid 1 Accent 3"/>
    <w:basedOn w:val="Tabellanormale"/>
    <w:uiPriority w:val="67"/>
    <w:rsid w:val="00CB0664"/>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A5A5A5" w:themeColor="accent3"/>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media1-Colore4">
    <w:name w:val="Medium Grid 1 Accent 4"/>
    <w:basedOn w:val="Tabellanormale"/>
    <w:uiPriority w:val="67"/>
    <w:rsid w:val="00CB0664"/>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000" w:themeColor="accent4"/>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media1-Colore5">
    <w:name w:val="Medium Grid 1 Accent 5"/>
    <w:basedOn w:val="Tabellanormale"/>
    <w:uiPriority w:val="67"/>
    <w:rsid w:val="00CB0664"/>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5B9BD5" w:themeColor="accent5"/>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gliamedia1-Colore6">
    <w:name w:val="Medium Grid 1 Accent 6"/>
    <w:basedOn w:val="Tabellanormale"/>
    <w:uiPriority w:val="67"/>
    <w:rsid w:val="00CB0664"/>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70AD47" w:themeColor="accent6"/>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gliamedia2">
    <w:name w:val="Medium Grid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gliamedia3-Colore2">
    <w:name w:val="Medium Grid 3 Accent 2"/>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gliamedia3-Colore3">
    <w:name w:val="Medium Grid 3 Accent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gliamedia3-Colore4">
    <w:name w:val="Medium Grid 3 Accent 4"/>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gliamedia3-Colore5">
    <w:name w:val="Medium Grid 3 Accent 5"/>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gliamedia3-Colore6">
    <w:name w:val="Medium Grid 3 Accent 6"/>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Elencoscuro">
    <w:name w:val="Dark List"/>
    <w:basedOn w:val="Tabellanorma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Elencoscuro-Colore2">
    <w:name w:val="Dark List Accent 2"/>
    <w:basedOn w:val="Tabellanormale"/>
    <w:uiPriority w:val="70"/>
    <w:rsid w:val="00CB0664"/>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Elencoscuro-Colore3">
    <w:name w:val="Dark List Accent 3"/>
    <w:basedOn w:val="Tabellanormale"/>
    <w:uiPriority w:val="70"/>
    <w:rsid w:val="00CB0664"/>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Elencoscuro-Colore4">
    <w:name w:val="Dark List Accent 4"/>
    <w:basedOn w:val="Tabellanormale"/>
    <w:uiPriority w:val="70"/>
    <w:rsid w:val="00CB0664"/>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Elencoscuro-Colore5">
    <w:name w:val="Dark List Accent 5"/>
    <w:basedOn w:val="Tabellanormale"/>
    <w:uiPriority w:val="70"/>
    <w:rsid w:val="00CB0664"/>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Elencoscuro-Colore6">
    <w:name w:val="Dark List Accent 6"/>
    <w:basedOn w:val="Tabellanormale"/>
    <w:uiPriority w:val="70"/>
    <w:rsid w:val="00CB0664"/>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Sfondoacolori">
    <w:name w:val="Colorful Shading"/>
    <w:basedOn w:val="Tabellanormale"/>
    <w:uiPriority w:val="71"/>
    <w:rsid w:val="00CB0664"/>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4472C4" w:themeColor="accent1"/>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ED7D31" w:themeColor="accent2"/>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5A5A5" w:themeColor="accent3"/>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fondoacolori-Colore4">
    <w:name w:val="Colorful Shading Accent 4"/>
    <w:basedOn w:val="Tabellanormale"/>
    <w:uiPriority w:val="71"/>
    <w:rsid w:val="00CB0664"/>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FFC000" w:themeColor="accent4"/>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5B9BD5" w:themeColor="accent5"/>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70AD47" w:themeColor="accent6"/>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Elencoacolori-Colore2">
    <w:name w:val="Colorful List Accent 2"/>
    <w:basedOn w:val="Tabellanormale"/>
    <w:uiPriority w:val="72"/>
    <w:rsid w:val="00CB0664"/>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Elencoacolori-Colore3">
    <w:name w:val="Colorful List Accent 3"/>
    <w:basedOn w:val="Tabellanormale"/>
    <w:uiPriority w:val="72"/>
    <w:rsid w:val="00CB0664"/>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Elencoacolori-Colore4">
    <w:name w:val="Colorful List Accent 4"/>
    <w:basedOn w:val="Tabellanormale"/>
    <w:uiPriority w:val="72"/>
    <w:rsid w:val="00CB0664"/>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Elencoacolori-Colore5">
    <w:name w:val="Colorful List Accent 5"/>
    <w:basedOn w:val="Tabellanormale"/>
    <w:uiPriority w:val="72"/>
    <w:rsid w:val="00CB0664"/>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Elencoacolori-Colore6">
    <w:name w:val="Colorful List Accent 6"/>
    <w:basedOn w:val="Tabellanormale"/>
    <w:uiPriority w:val="72"/>
    <w:rsid w:val="00CB0664"/>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igliaacolori">
    <w:name w:val="Colorful Grid"/>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gliaacolori-Colore2">
    <w:name w:val="Colorful Grid Accent 2"/>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acolori-Colore3">
    <w:name w:val="Colorful Grid Accent 3"/>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acolori-Colore4">
    <w:name w:val="Colorful Grid Accent 4"/>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acolori-Colore5">
    <w:name w:val="Colorful Grid Accent 5"/>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gliaacolori-Colore6">
    <w:name w:val="Colorful Grid Accent 6"/>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hyperlink" Target="mailto:comune.galliera@cert.provincia.bo.i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comune.galliera@cert.provincia.bo.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solidFill>
          <a:schemeClr val="phClr"/>
        </a:solidFill>
        <a:solidFill>
          <a:schemeClr val="phClr"/>
        </a:solidFill>
      </a:fillStyleLst>
      <a:lnStyleLst>
        <a:ln w="6350"/>
        <a:ln w="12700"/>
        <a:ln w="19050"/>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6919C61F.dotm</Template>
  <TotalTime>137</TotalTime>
  <Pages>6</Pages>
  <Words>1459</Words>
  <Characters>8563</Characters>
  <Application>Microsoft Office Word</Application>
  <DocSecurity>0</DocSecurity>
  <Lines>190</Lines>
  <Paragraphs>156</Paragraphs>
  <ScaleCrop>false</ScaleCrop>
  <Company>Giglio de Dea</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Gioele Gaddi</dc:creator>
  <dc:description/>
  <cp:lastModifiedBy>poletti-lc-d8dg</cp:lastModifiedBy>
  <cp:revision>16</cp:revision>
  <cp:lastPrinted>2026-08-27T14:32:00Z</cp:lastPrinted>
  <dcterms:created xsi:type="dcterms:W3CDTF">2026-05-19T08:10:00Z</dcterms:created>
  <dcterms:modified xsi:type="dcterms:W3CDTF">2026-09-11T10:51:00Z</dcterms:modified>
  <dc:language>en-US</dc:language>
</cp:coreProperties>
</file>