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1E7CC3" w14:textId="77777777" w:rsidR="00622258" w:rsidRDefault="00FC0EA9">
      <w:pPr>
        <w:pStyle w:val="Titolo2"/>
        <w:keepNext/>
        <w:widowControl/>
        <w:ind w:left="0"/>
        <w:jc w:val="both"/>
        <w:rPr>
          <w:rFonts w:ascii="Arial" w:hAnsi="Arial" w:cs="Arial"/>
          <w:sz w:val="20"/>
        </w:rPr>
      </w:pPr>
      <w:bookmarkStart w:id="0" w:name="_GoBack"/>
      <w:bookmarkEnd w:id="0"/>
      <w:r>
        <w:rPr>
          <w:rFonts w:ascii="Arial" w:hAnsi="Arial" w:cs="Arial"/>
          <w:sz w:val="20"/>
        </w:rPr>
        <w:t>REQUISITI DI PARTECIPAZIONE</w:t>
      </w:r>
    </w:p>
    <w:p w14:paraId="14A4EFB4" w14:textId="77777777" w:rsidR="00622258" w:rsidRDefault="00622258">
      <w:pPr>
        <w:pStyle w:val="Textbody"/>
        <w:spacing w:after="0" w:line="240" w:lineRule="auto"/>
        <w:jc w:val="both"/>
        <w:rPr>
          <w:rFonts w:ascii="Arial" w:hAnsi="Arial" w:cs="Arial"/>
          <w:sz w:val="20"/>
        </w:rPr>
      </w:pPr>
    </w:p>
    <w:p w14:paraId="168C7BF9" w14:textId="77777777" w:rsidR="00622258" w:rsidRDefault="00FC0EA9">
      <w:pPr>
        <w:pStyle w:val="Textbody"/>
        <w:spacing w:after="0" w:line="240" w:lineRule="auto"/>
        <w:jc w:val="both"/>
        <w:rPr>
          <w:rFonts w:ascii="Arial" w:hAnsi="Arial" w:cs="Arial"/>
          <w:b/>
          <w:bCs/>
          <w:sz w:val="20"/>
        </w:rPr>
      </w:pPr>
      <w:r>
        <w:rPr>
          <w:rFonts w:ascii="Arial" w:hAnsi="Arial" w:cs="Arial"/>
          <w:b/>
          <w:bCs/>
          <w:sz w:val="20"/>
        </w:rPr>
        <w:t>Requisiti di idoneità:</w:t>
      </w:r>
    </w:p>
    <w:p w14:paraId="267CC00C" w14:textId="77777777" w:rsidR="00622258" w:rsidRDefault="00622258">
      <w:pPr>
        <w:pStyle w:val="Textbody"/>
        <w:spacing w:after="0" w:line="240" w:lineRule="auto"/>
        <w:jc w:val="both"/>
        <w:rPr>
          <w:rFonts w:ascii="Arial" w:hAnsi="Arial" w:cs="Arial"/>
          <w:sz w:val="20"/>
        </w:rPr>
      </w:pPr>
    </w:p>
    <w:p w14:paraId="1AE055DE" w14:textId="77777777" w:rsidR="00622258" w:rsidRDefault="00FC0EA9">
      <w:pPr>
        <w:pStyle w:val="Textbody"/>
        <w:spacing w:after="0" w:line="240" w:lineRule="auto"/>
        <w:jc w:val="both"/>
        <w:rPr>
          <w:rFonts w:ascii="Arial" w:hAnsi="Arial" w:cs="Arial"/>
          <w:sz w:val="20"/>
        </w:rPr>
      </w:pPr>
      <w:r>
        <w:rPr>
          <w:rFonts w:ascii="Arial" w:hAnsi="Arial" w:cs="Arial"/>
          <w:sz w:val="20"/>
        </w:rPr>
        <w:t>- Iscrizione nel registro tenuto dalla Camera di Commercio, industria, artigianato e agricoltura per attività coerenti con l’oggetto dell’appalto.</w:t>
      </w:r>
    </w:p>
    <w:p w14:paraId="2B4AE065" w14:textId="77777777" w:rsidR="00622258" w:rsidRDefault="00622258">
      <w:pPr>
        <w:pStyle w:val="Textbody"/>
        <w:spacing w:after="0" w:line="240" w:lineRule="auto"/>
        <w:jc w:val="both"/>
        <w:rPr>
          <w:rFonts w:ascii="Arial" w:hAnsi="Arial" w:cs="Arial"/>
          <w:sz w:val="20"/>
        </w:rPr>
      </w:pPr>
    </w:p>
    <w:p w14:paraId="728F45C0" w14:textId="77777777" w:rsidR="00622258" w:rsidRDefault="00FC0EA9">
      <w:pPr>
        <w:pStyle w:val="Textbody"/>
        <w:spacing w:after="0" w:line="240" w:lineRule="auto"/>
        <w:jc w:val="both"/>
        <w:rPr>
          <w:rFonts w:ascii="Arial" w:hAnsi="Arial" w:cs="Arial"/>
          <w:sz w:val="20"/>
        </w:rPr>
      </w:pPr>
      <w:r>
        <w:rPr>
          <w:rFonts w:ascii="Arial" w:hAnsi="Arial" w:cs="Arial"/>
          <w:sz w:val="20"/>
        </w:rPr>
        <w:t>- iscrizione al Registro Unico degli Intermediari Assicurativi e Riassicurativi (RUI) – Sezione B- Broker, di cui all’art. 109, comma 2, lettera b) del D.lgs 7/09/2005 n.209 e del regolamento IVASS n.40 del 02.08.2018 e s.m.i.</w:t>
      </w:r>
    </w:p>
    <w:p w14:paraId="7D73C664" w14:textId="77777777" w:rsidR="00622258" w:rsidRDefault="00622258">
      <w:pPr>
        <w:pStyle w:val="Textbody"/>
        <w:spacing w:after="0" w:line="240" w:lineRule="auto"/>
        <w:jc w:val="both"/>
        <w:rPr>
          <w:rFonts w:ascii="Arial" w:hAnsi="Arial" w:cs="Arial"/>
          <w:sz w:val="20"/>
        </w:rPr>
      </w:pPr>
    </w:p>
    <w:p w14:paraId="5D8EDD0B" w14:textId="77777777" w:rsidR="00622258" w:rsidRDefault="00FC0EA9">
      <w:pPr>
        <w:pStyle w:val="Textbody"/>
        <w:spacing w:after="0" w:line="240" w:lineRule="auto"/>
        <w:jc w:val="both"/>
        <w:rPr>
          <w:rFonts w:ascii="Arial" w:hAnsi="Arial" w:cs="Arial"/>
          <w:b/>
          <w:bCs/>
          <w:sz w:val="20"/>
        </w:rPr>
      </w:pPr>
      <w:r>
        <w:rPr>
          <w:rFonts w:ascii="Arial" w:hAnsi="Arial" w:cs="Arial"/>
          <w:b/>
          <w:bCs/>
          <w:sz w:val="20"/>
        </w:rPr>
        <w:t>Requisiti di capacità economica  e finanziaria</w:t>
      </w:r>
    </w:p>
    <w:p w14:paraId="4CC2CC6E" w14:textId="77777777" w:rsidR="00622258" w:rsidRDefault="00622258">
      <w:pPr>
        <w:pStyle w:val="Textbody"/>
        <w:spacing w:after="0" w:line="240" w:lineRule="auto"/>
        <w:jc w:val="both"/>
        <w:rPr>
          <w:rFonts w:ascii="Arial" w:hAnsi="Arial" w:cs="Arial"/>
          <w:b/>
          <w:bCs/>
          <w:sz w:val="20"/>
        </w:rPr>
      </w:pPr>
    </w:p>
    <w:p w14:paraId="68298534" w14:textId="77777777" w:rsidR="00622258" w:rsidRDefault="00FC0EA9">
      <w:pPr>
        <w:pStyle w:val="Textbody"/>
        <w:spacing w:after="0" w:line="240" w:lineRule="auto"/>
        <w:jc w:val="both"/>
      </w:pPr>
      <w:r>
        <w:rPr>
          <w:rFonts w:ascii="Arial" w:hAnsi="Arial" w:cs="Arial"/>
          <w:sz w:val="20"/>
        </w:rPr>
        <w:t>- Possedere un fatturato globale maturato nei migliori tre anni degli ultimi cinque precedenti a quello in cui è stata pubblicata la gara almeno pari € 600.000,00.</w:t>
      </w:r>
    </w:p>
    <w:p w14:paraId="1BE815A7" w14:textId="77777777" w:rsidR="00622258" w:rsidRDefault="00622258">
      <w:pPr>
        <w:pStyle w:val="Textbody"/>
        <w:spacing w:after="0" w:line="240" w:lineRule="auto"/>
        <w:jc w:val="both"/>
        <w:rPr>
          <w:rFonts w:ascii="Arial" w:hAnsi="Arial" w:cs="Arial"/>
          <w:b/>
          <w:bCs/>
          <w:sz w:val="20"/>
        </w:rPr>
      </w:pPr>
    </w:p>
    <w:p w14:paraId="31936184" w14:textId="77777777" w:rsidR="00622258" w:rsidRDefault="00FC0EA9">
      <w:pPr>
        <w:pStyle w:val="Textbody"/>
        <w:spacing w:after="0" w:line="240" w:lineRule="auto"/>
        <w:jc w:val="both"/>
        <w:rPr>
          <w:rFonts w:ascii="Arial" w:hAnsi="Arial" w:cs="Arial"/>
          <w:b/>
          <w:bCs/>
          <w:sz w:val="20"/>
        </w:rPr>
      </w:pPr>
      <w:r>
        <w:rPr>
          <w:rFonts w:ascii="Arial" w:hAnsi="Arial" w:cs="Arial"/>
          <w:b/>
          <w:bCs/>
          <w:sz w:val="20"/>
        </w:rPr>
        <w:t>Requisiti di capacità tecnica e professionale</w:t>
      </w:r>
    </w:p>
    <w:p w14:paraId="7E10C11E" w14:textId="77777777" w:rsidR="00622258" w:rsidRDefault="00622258">
      <w:pPr>
        <w:pStyle w:val="Textbody"/>
        <w:spacing w:after="0" w:line="240" w:lineRule="auto"/>
        <w:jc w:val="both"/>
        <w:rPr>
          <w:rFonts w:ascii="Arial" w:hAnsi="Arial" w:cs="Arial"/>
          <w:sz w:val="20"/>
        </w:rPr>
      </w:pPr>
    </w:p>
    <w:p w14:paraId="63CD96A1" w14:textId="77777777" w:rsidR="00622258" w:rsidRDefault="00FC0EA9">
      <w:pPr>
        <w:pStyle w:val="Textbody"/>
        <w:spacing w:after="0" w:line="240" w:lineRule="auto"/>
        <w:jc w:val="both"/>
        <w:rPr>
          <w:rFonts w:ascii="Arial" w:hAnsi="Arial" w:cs="Arial"/>
          <w:sz w:val="20"/>
        </w:rPr>
      </w:pPr>
      <w:r>
        <w:rPr>
          <w:rFonts w:ascii="Arial" w:hAnsi="Arial" w:cs="Arial"/>
          <w:sz w:val="20"/>
        </w:rPr>
        <w:t>- Aver gestito negli ultimi 10 anni, precedenti alla data di pubblicazione del presente bando, servizi di consulenza e brokeraggio assicurativo, conferiti con regolare mandato, in almeno 5 amministrazioni comunali con popolazione non inferiore complessivamente a 70.000 abitanti.</w:t>
      </w:r>
    </w:p>
    <w:p w14:paraId="61188CB5" w14:textId="77777777" w:rsidR="00622258" w:rsidRDefault="00622258">
      <w:pPr>
        <w:pStyle w:val="Textbody"/>
        <w:spacing w:after="0" w:line="240" w:lineRule="auto"/>
        <w:jc w:val="both"/>
        <w:rPr>
          <w:rFonts w:ascii="Arial" w:hAnsi="Arial" w:cs="Arial"/>
          <w:sz w:val="20"/>
        </w:rPr>
      </w:pPr>
    </w:p>
    <w:p w14:paraId="05DADD04" w14:textId="77777777" w:rsidR="00622258" w:rsidRDefault="00622258">
      <w:pPr>
        <w:pStyle w:val="Titolo2"/>
        <w:widowControl/>
        <w:ind w:left="0"/>
        <w:jc w:val="both"/>
        <w:rPr>
          <w:rFonts w:ascii="Arial" w:hAnsi="Arial" w:cs="Arial"/>
          <w:sz w:val="20"/>
        </w:rPr>
      </w:pPr>
    </w:p>
    <w:p w14:paraId="385D8D17" w14:textId="77777777" w:rsidR="00622258" w:rsidRDefault="00FC0EA9">
      <w:pPr>
        <w:pStyle w:val="Titolo2"/>
        <w:widowControl/>
        <w:numPr>
          <w:ilvl w:val="0"/>
          <w:numId w:val="1"/>
        </w:numPr>
        <w:jc w:val="both"/>
        <w:rPr>
          <w:rFonts w:ascii="Arial" w:hAnsi="Arial" w:cs="Arial"/>
          <w:sz w:val="20"/>
        </w:rPr>
      </w:pPr>
      <w:bookmarkStart w:id="1" w:name="_Ref498421982"/>
      <w:r>
        <w:rPr>
          <w:rFonts w:ascii="Arial" w:hAnsi="Arial" w:cs="Arial"/>
          <w:sz w:val="20"/>
        </w:rPr>
        <w:t>CRITERIO DI AGGIUDICAZIONE</w:t>
      </w:r>
      <w:bookmarkEnd w:id="1"/>
    </w:p>
    <w:p w14:paraId="77FA6C64" w14:textId="77777777" w:rsidR="00622258" w:rsidRDefault="00FC0EA9">
      <w:pPr>
        <w:pStyle w:val="Standard"/>
        <w:spacing w:before="60" w:after="60"/>
        <w:jc w:val="both"/>
        <w:rPr>
          <w:rFonts w:ascii="Arial" w:hAnsi="Arial" w:cs="Arial"/>
          <w:sz w:val="20"/>
          <w:szCs w:val="20"/>
        </w:rPr>
      </w:pPr>
      <w:r>
        <w:rPr>
          <w:rFonts w:ascii="Arial" w:hAnsi="Arial" w:cs="Arial"/>
          <w:sz w:val="20"/>
          <w:szCs w:val="20"/>
        </w:rPr>
        <w:t>L’appalto è aggiudicato in base al criterio dell’offerta economicamente più vantaggiosa ai sensi dell’art. 108 comma 2 del Codice.</w:t>
      </w:r>
    </w:p>
    <w:p w14:paraId="5D1D2BA4" w14:textId="77777777" w:rsidR="00622258" w:rsidRDefault="00FC0EA9">
      <w:pPr>
        <w:pStyle w:val="Standard"/>
        <w:spacing w:before="60" w:after="60"/>
        <w:jc w:val="both"/>
      </w:pPr>
      <w:r>
        <w:rPr>
          <w:rFonts w:ascii="Arial" w:hAnsi="Arial" w:cs="Arial"/>
          <w:sz w:val="20"/>
          <w:szCs w:val="20"/>
        </w:rPr>
        <w:t xml:space="preserve">La valutazione dell’offerta tecnica </w:t>
      </w:r>
      <w:r>
        <w:t>sarà effettuata in base ai seguenti punteggi.</w:t>
      </w:r>
    </w:p>
    <w:tbl>
      <w:tblPr>
        <w:tblW w:w="5000" w:type="pct"/>
        <w:tblInd w:w="-108" w:type="dxa"/>
        <w:tblLayout w:type="fixed"/>
        <w:tblCellMar>
          <w:left w:w="10" w:type="dxa"/>
          <w:right w:w="10" w:type="dxa"/>
        </w:tblCellMar>
        <w:tblLook w:val="04A0" w:firstRow="1" w:lastRow="0" w:firstColumn="1" w:lastColumn="0" w:noHBand="0" w:noVBand="1"/>
      </w:tblPr>
      <w:tblGrid>
        <w:gridCol w:w="4323"/>
        <w:gridCol w:w="5305"/>
      </w:tblGrid>
      <w:tr w:rsidR="00622258" w14:paraId="2B021D46" w14:textId="77777777">
        <w:trPr>
          <w:trHeight w:val="375"/>
        </w:trPr>
        <w:tc>
          <w:tcPr>
            <w:tcW w:w="43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3202166" w14:textId="77777777" w:rsidR="00622258" w:rsidRDefault="00622258">
            <w:pPr>
              <w:pStyle w:val="Standard"/>
              <w:keepNext/>
              <w:snapToGrid w:val="0"/>
              <w:jc w:val="both"/>
              <w:rPr>
                <w:rFonts w:ascii="Arial" w:hAnsi="Arial" w:cs="Arial"/>
                <w:smallCaps/>
                <w:sz w:val="20"/>
                <w:szCs w:val="20"/>
              </w:rPr>
            </w:pPr>
          </w:p>
        </w:tc>
        <w:tc>
          <w:tcPr>
            <w:tcW w:w="53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2AE1255" w14:textId="77777777" w:rsidR="00622258" w:rsidRDefault="00FC0EA9">
            <w:pPr>
              <w:pStyle w:val="Standard"/>
              <w:keepNext/>
              <w:jc w:val="both"/>
              <w:rPr>
                <w:rFonts w:ascii="Arial" w:hAnsi="Arial" w:cs="Arial"/>
                <w:b/>
                <w:smallCaps/>
                <w:sz w:val="20"/>
                <w:szCs w:val="20"/>
              </w:rPr>
            </w:pPr>
            <w:r>
              <w:rPr>
                <w:rFonts w:ascii="Arial" w:hAnsi="Arial" w:cs="Arial"/>
                <w:b/>
                <w:smallCaps/>
                <w:sz w:val="20"/>
                <w:szCs w:val="20"/>
              </w:rPr>
              <w:t>punteggio massimo</w:t>
            </w:r>
          </w:p>
        </w:tc>
      </w:tr>
      <w:tr w:rsidR="00622258" w14:paraId="56B935DE" w14:textId="77777777">
        <w:trPr>
          <w:trHeight w:val="278"/>
        </w:trPr>
        <w:tc>
          <w:tcPr>
            <w:tcW w:w="4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9CA78" w14:textId="77777777" w:rsidR="00622258" w:rsidRDefault="00FC0EA9">
            <w:pPr>
              <w:pStyle w:val="Standard"/>
              <w:keepNext/>
              <w:jc w:val="both"/>
              <w:rPr>
                <w:rFonts w:ascii="Arial" w:hAnsi="Arial" w:cs="Arial"/>
                <w:b/>
                <w:sz w:val="20"/>
                <w:szCs w:val="20"/>
              </w:rPr>
            </w:pPr>
            <w:r>
              <w:rPr>
                <w:rFonts w:ascii="Arial" w:hAnsi="Arial" w:cs="Arial"/>
                <w:b/>
                <w:sz w:val="20"/>
                <w:szCs w:val="20"/>
              </w:rPr>
              <w:t>Offerta tecnica</w:t>
            </w:r>
          </w:p>
        </w:tc>
        <w:tc>
          <w:tcPr>
            <w:tcW w:w="5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90E5F" w14:textId="77777777" w:rsidR="00622258" w:rsidRDefault="00FC0EA9">
            <w:pPr>
              <w:pStyle w:val="Standard"/>
              <w:keepNext/>
              <w:jc w:val="both"/>
              <w:rPr>
                <w:rFonts w:ascii="Arial" w:hAnsi="Arial" w:cs="Arial"/>
                <w:sz w:val="20"/>
                <w:szCs w:val="20"/>
              </w:rPr>
            </w:pPr>
            <w:r>
              <w:rPr>
                <w:rFonts w:ascii="Arial" w:hAnsi="Arial" w:cs="Arial"/>
                <w:sz w:val="20"/>
                <w:szCs w:val="20"/>
              </w:rPr>
              <w:t>100,00</w:t>
            </w:r>
          </w:p>
        </w:tc>
      </w:tr>
      <w:tr w:rsidR="00622258" w14:paraId="1B7B331D" w14:textId="77777777">
        <w:trPr>
          <w:trHeight w:val="337"/>
        </w:trPr>
        <w:tc>
          <w:tcPr>
            <w:tcW w:w="43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A5459F2" w14:textId="77777777" w:rsidR="00622258" w:rsidRDefault="00FC0EA9">
            <w:pPr>
              <w:pStyle w:val="Standard"/>
              <w:keepNext/>
              <w:jc w:val="both"/>
              <w:rPr>
                <w:rFonts w:ascii="Arial" w:hAnsi="Arial" w:cs="Arial"/>
                <w:b/>
                <w:smallCaps/>
                <w:sz w:val="20"/>
                <w:szCs w:val="20"/>
              </w:rPr>
            </w:pPr>
            <w:r>
              <w:rPr>
                <w:rFonts w:ascii="Arial" w:hAnsi="Arial" w:cs="Arial"/>
                <w:b/>
                <w:smallCaps/>
                <w:sz w:val="20"/>
                <w:szCs w:val="20"/>
              </w:rPr>
              <w:t>totale</w:t>
            </w:r>
          </w:p>
        </w:tc>
        <w:tc>
          <w:tcPr>
            <w:tcW w:w="53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10B59A7" w14:textId="77777777" w:rsidR="00622258" w:rsidRDefault="00FC0EA9">
            <w:pPr>
              <w:pStyle w:val="Standard"/>
              <w:keepNext/>
              <w:jc w:val="both"/>
              <w:rPr>
                <w:rFonts w:ascii="Arial" w:hAnsi="Arial" w:cs="Arial"/>
                <w:b/>
                <w:smallCaps/>
                <w:sz w:val="20"/>
                <w:szCs w:val="20"/>
              </w:rPr>
            </w:pPr>
            <w:r>
              <w:rPr>
                <w:rFonts w:ascii="Arial" w:hAnsi="Arial" w:cs="Arial"/>
                <w:b/>
                <w:smallCaps/>
                <w:sz w:val="20"/>
                <w:szCs w:val="20"/>
              </w:rPr>
              <w:t>100,00</w:t>
            </w:r>
          </w:p>
        </w:tc>
      </w:tr>
    </w:tbl>
    <w:p w14:paraId="60649209" w14:textId="77777777" w:rsidR="00622258" w:rsidRDefault="00622258">
      <w:pPr>
        <w:pStyle w:val="Standard"/>
        <w:jc w:val="both"/>
        <w:rPr>
          <w:rFonts w:ascii="Arial" w:hAnsi="Arial" w:cs="Arial"/>
          <w:sz w:val="20"/>
          <w:szCs w:val="20"/>
          <w:lang w:eastAsia="en-US"/>
        </w:rPr>
      </w:pPr>
    </w:p>
    <w:p w14:paraId="0D434D72" w14:textId="77777777" w:rsidR="00622258" w:rsidRDefault="00FC0EA9" w:rsidP="00FC0EA9">
      <w:pPr>
        <w:pStyle w:val="Titolo3"/>
        <w:keepNext/>
        <w:widowControl/>
        <w:numPr>
          <w:ilvl w:val="1"/>
          <w:numId w:val="3"/>
        </w:numPr>
        <w:spacing w:before="240" w:after="60"/>
        <w:ind w:left="426"/>
        <w:jc w:val="both"/>
        <w:rPr>
          <w:rFonts w:ascii="Arial" w:hAnsi="Arial" w:cs="Arial"/>
          <w:i w:val="0"/>
          <w:sz w:val="20"/>
        </w:rPr>
      </w:pPr>
      <w:bookmarkStart w:id="2" w:name="_Ref497226908"/>
      <w:bookmarkStart w:id="3" w:name="_Ref497226940"/>
      <w:r>
        <w:rPr>
          <w:rFonts w:ascii="Arial" w:hAnsi="Arial" w:cs="Arial"/>
          <w:i w:val="0"/>
          <w:sz w:val="20"/>
        </w:rPr>
        <w:t>CRITERI DI VALUTAZIONE DELL’OFFERTA TECNICA</w:t>
      </w:r>
      <w:bookmarkEnd w:id="2"/>
      <w:bookmarkEnd w:id="3"/>
    </w:p>
    <w:p w14:paraId="69FED0A6" w14:textId="77777777" w:rsidR="00622258" w:rsidRDefault="00FC0EA9">
      <w:pPr>
        <w:pStyle w:val="Standard"/>
        <w:spacing w:before="60" w:after="60"/>
        <w:jc w:val="both"/>
        <w:rPr>
          <w:rFonts w:ascii="Arial" w:hAnsi="Arial" w:cs="Arial"/>
          <w:sz w:val="20"/>
          <w:szCs w:val="20"/>
        </w:rPr>
      </w:pPr>
      <w:r>
        <w:rPr>
          <w:rFonts w:ascii="Arial" w:hAnsi="Arial" w:cs="Arial"/>
          <w:sz w:val="20"/>
          <w:szCs w:val="20"/>
        </w:rPr>
        <w:t>Il punteggio dell’offerta tecnica è attribuito sulla base dei criteri di valutazione elencati nella sottostante tabella con la relativa ripartizione dei punteggi.</w:t>
      </w:r>
    </w:p>
    <w:tbl>
      <w:tblPr>
        <w:tblW w:w="9848" w:type="dxa"/>
        <w:tblInd w:w="-108" w:type="dxa"/>
        <w:tblLayout w:type="fixed"/>
        <w:tblCellMar>
          <w:left w:w="10" w:type="dxa"/>
          <w:right w:w="10" w:type="dxa"/>
        </w:tblCellMar>
        <w:tblLook w:val="04A0" w:firstRow="1" w:lastRow="0" w:firstColumn="1" w:lastColumn="0" w:noHBand="0" w:noVBand="1"/>
      </w:tblPr>
      <w:tblGrid>
        <w:gridCol w:w="3120"/>
        <w:gridCol w:w="3446"/>
        <w:gridCol w:w="3282"/>
      </w:tblGrid>
      <w:tr w:rsidR="00622258" w14:paraId="7846DD25" w14:textId="77777777" w:rsidTr="00FC0EA9">
        <w:trPr>
          <w:tblHeader/>
        </w:trPr>
        <w:tc>
          <w:tcPr>
            <w:tcW w:w="656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76005" w14:textId="77777777" w:rsidR="00622258" w:rsidRDefault="00FC0EA9">
            <w:pPr>
              <w:pStyle w:val="Standard"/>
              <w:autoSpaceDE w:val="0"/>
              <w:jc w:val="center"/>
              <w:rPr>
                <w:rFonts w:ascii="Arial" w:hAnsi="Arial" w:cs="Arial"/>
                <w:b/>
                <w:color w:val="00000A"/>
                <w:sz w:val="20"/>
                <w:szCs w:val="20"/>
              </w:rPr>
            </w:pPr>
            <w:r>
              <w:rPr>
                <w:rFonts w:ascii="Arial" w:hAnsi="Arial" w:cs="Arial"/>
                <w:b/>
                <w:color w:val="00000A"/>
                <w:sz w:val="20"/>
                <w:szCs w:val="20"/>
              </w:rPr>
              <w:t>ELEMENTI DI VALUTAZIONE</w:t>
            </w:r>
          </w:p>
        </w:tc>
        <w:tc>
          <w:tcPr>
            <w:tcW w:w="3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B995A" w14:textId="77777777" w:rsidR="00622258" w:rsidRDefault="00622258">
            <w:pPr>
              <w:pStyle w:val="Standard"/>
              <w:autoSpaceDE w:val="0"/>
              <w:snapToGrid w:val="0"/>
              <w:jc w:val="center"/>
              <w:rPr>
                <w:rFonts w:ascii="Arial" w:hAnsi="Arial" w:cs="Arial"/>
                <w:b/>
                <w:color w:val="00000A"/>
                <w:sz w:val="20"/>
                <w:szCs w:val="20"/>
              </w:rPr>
            </w:pPr>
          </w:p>
        </w:tc>
      </w:tr>
      <w:tr w:rsidR="00622258" w14:paraId="66011134" w14:textId="77777777" w:rsidTr="00FC0EA9">
        <w:trPr>
          <w:tblHeader/>
        </w:trPr>
        <w:tc>
          <w:tcPr>
            <w:tcW w:w="3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ED145" w14:textId="77777777" w:rsidR="00622258" w:rsidRDefault="00FC0EA9">
            <w:pPr>
              <w:pStyle w:val="Standard"/>
              <w:autoSpaceDE w:val="0"/>
              <w:jc w:val="center"/>
              <w:rPr>
                <w:rFonts w:ascii="Arial" w:hAnsi="Arial" w:cs="Arial"/>
                <w:b/>
                <w:color w:val="00000A"/>
                <w:sz w:val="20"/>
                <w:szCs w:val="20"/>
              </w:rPr>
            </w:pPr>
            <w:r>
              <w:rPr>
                <w:rFonts w:ascii="Arial" w:hAnsi="Arial" w:cs="Arial"/>
                <w:b/>
                <w:color w:val="00000A"/>
                <w:sz w:val="20"/>
                <w:szCs w:val="20"/>
              </w:rPr>
              <w:t>Criteri e sotto criteri</w:t>
            </w:r>
          </w:p>
          <w:p w14:paraId="54CF3595" w14:textId="77777777" w:rsidR="00622258" w:rsidRDefault="00622258">
            <w:pPr>
              <w:pStyle w:val="Standard"/>
              <w:autoSpaceDE w:val="0"/>
              <w:jc w:val="center"/>
              <w:rPr>
                <w:rFonts w:ascii="Arial" w:hAnsi="Arial" w:cs="Arial"/>
                <w:b/>
                <w:color w:val="00000A"/>
                <w:sz w:val="20"/>
                <w:szCs w:val="20"/>
              </w:rPr>
            </w:pP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77616" w14:textId="77777777" w:rsidR="00622258" w:rsidRDefault="00FC0EA9">
            <w:pPr>
              <w:pStyle w:val="Standard"/>
              <w:autoSpaceDE w:val="0"/>
              <w:jc w:val="center"/>
              <w:rPr>
                <w:rFonts w:ascii="Arial" w:hAnsi="Arial" w:cs="Arial"/>
                <w:b/>
                <w:color w:val="00000A"/>
                <w:sz w:val="20"/>
                <w:szCs w:val="20"/>
              </w:rPr>
            </w:pPr>
            <w:r>
              <w:rPr>
                <w:rFonts w:ascii="Arial" w:hAnsi="Arial" w:cs="Arial"/>
                <w:b/>
                <w:color w:val="00000A"/>
                <w:sz w:val="20"/>
                <w:szCs w:val="20"/>
              </w:rPr>
              <w:t>Punteggi</w:t>
            </w:r>
          </w:p>
        </w:tc>
        <w:tc>
          <w:tcPr>
            <w:tcW w:w="3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A057B" w14:textId="77777777" w:rsidR="00622258" w:rsidRDefault="00FC0EA9">
            <w:pPr>
              <w:pStyle w:val="Standard"/>
              <w:autoSpaceDE w:val="0"/>
              <w:jc w:val="center"/>
              <w:rPr>
                <w:rFonts w:ascii="Arial" w:hAnsi="Arial" w:cs="Arial"/>
                <w:b/>
                <w:color w:val="00000A"/>
                <w:sz w:val="20"/>
                <w:szCs w:val="20"/>
              </w:rPr>
            </w:pPr>
            <w:r>
              <w:rPr>
                <w:rFonts w:ascii="Arial" w:hAnsi="Arial" w:cs="Arial"/>
                <w:b/>
                <w:color w:val="00000A"/>
                <w:sz w:val="20"/>
                <w:szCs w:val="20"/>
              </w:rPr>
              <w:t>Criteri motivazionali</w:t>
            </w:r>
          </w:p>
        </w:tc>
      </w:tr>
      <w:tr w:rsidR="00622258" w14:paraId="373E347C"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DE9B5" w14:textId="77777777" w:rsidR="00622258" w:rsidRDefault="00FC0EA9">
            <w:pPr>
              <w:pStyle w:val="Standard"/>
              <w:autoSpaceDE w:val="0"/>
              <w:rPr>
                <w:rFonts w:ascii="Arial" w:hAnsi="Arial" w:cs="Arial"/>
                <w:b/>
                <w:bCs/>
                <w:color w:val="00000A"/>
                <w:sz w:val="20"/>
                <w:szCs w:val="20"/>
              </w:rPr>
            </w:pPr>
            <w:r>
              <w:rPr>
                <w:rFonts w:ascii="Arial" w:hAnsi="Arial" w:cs="Arial"/>
                <w:b/>
                <w:bCs/>
                <w:color w:val="00000A"/>
                <w:sz w:val="20"/>
                <w:szCs w:val="20"/>
              </w:rPr>
              <w:t>MODALITÀ E TECNICHE DI ESPLETAMENTO DEL SERVIZIO OGGETTO DELL’APPALTO</w:t>
            </w:r>
          </w:p>
          <w:p w14:paraId="14FB9B39" w14:textId="77777777" w:rsidR="00622258" w:rsidRDefault="00FC0EA9">
            <w:pPr>
              <w:pStyle w:val="Standard"/>
              <w:autoSpaceDE w:val="0"/>
              <w:rPr>
                <w:rFonts w:ascii="Arial" w:hAnsi="Arial" w:cs="Arial"/>
                <w:b/>
                <w:bCs/>
                <w:color w:val="00000A"/>
                <w:sz w:val="20"/>
                <w:szCs w:val="20"/>
              </w:rPr>
            </w:pPr>
            <w:r>
              <w:rPr>
                <w:rFonts w:ascii="Arial" w:hAnsi="Arial" w:cs="Arial"/>
                <w:b/>
                <w:bCs/>
                <w:color w:val="00000A"/>
                <w:sz w:val="20"/>
                <w:szCs w:val="20"/>
              </w:rPr>
              <w:t>(qualitativo)</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EA4B7" w14:textId="77777777" w:rsidR="00622258" w:rsidRDefault="00FC0EA9">
            <w:pPr>
              <w:pStyle w:val="Standard"/>
              <w:autoSpaceDE w:val="0"/>
              <w:jc w:val="center"/>
              <w:rPr>
                <w:rFonts w:ascii="Arial" w:hAnsi="Arial" w:cs="Arial"/>
                <w:b/>
                <w:bCs/>
                <w:color w:val="00000A"/>
                <w:sz w:val="20"/>
                <w:szCs w:val="20"/>
              </w:rPr>
            </w:pPr>
            <w:r>
              <w:rPr>
                <w:rFonts w:ascii="Arial" w:hAnsi="Arial" w:cs="Arial"/>
                <w:b/>
                <w:bCs/>
                <w:color w:val="00000A"/>
                <w:sz w:val="20"/>
                <w:szCs w:val="20"/>
              </w:rPr>
              <w:t>30,00</w:t>
            </w:r>
          </w:p>
          <w:p w14:paraId="7C81AD22" w14:textId="77777777" w:rsidR="00622258" w:rsidRDefault="00622258">
            <w:pPr>
              <w:pStyle w:val="Standard"/>
              <w:autoSpaceDE w:val="0"/>
              <w:rPr>
                <w:rFonts w:ascii="Arial" w:hAnsi="Arial" w:cs="Arial"/>
                <w:b/>
                <w:bCs/>
                <w:color w:val="00000A"/>
                <w:sz w:val="20"/>
                <w:szCs w:val="20"/>
              </w:rPr>
            </w:pPr>
          </w:p>
        </w:tc>
        <w:tc>
          <w:tcPr>
            <w:tcW w:w="3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BFB73" w14:textId="77777777" w:rsidR="00622258" w:rsidRDefault="00FC0EA9">
            <w:pPr>
              <w:pStyle w:val="Standard"/>
              <w:autoSpaceDE w:val="0"/>
              <w:rPr>
                <w:rFonts w:ascii="Arial" w:hAnsi="Arial" w:cs="Arial"/>
                <w:bCs/>
                <w:color w:val="00000A"/>
                <w:sz w:val="20"/>
                <w:szCs w:val="20"/>
              </w:rPr>
            </w:pPr>
            <w:r>
              <w:rPr>
                <w:rFonts w:ascii="Arial" w:hAnsi="Arial" w:cs="Arial"/>
                <w:bCs/>
                <w:color w:val="00000A"/>
                <w:sz w:val="20"/>
                <w:szCs w:val="20"/>
              </w:rPr>
              <w:t>Sarà considerata migliore l’offerta che:</w:t>
            </w:r>
          </w:p>
          <w:p w14:paraId="334A1543" w14:textId="77777777" w:rsidR="00622258" w:rsidRDefault="00FC0EA9">
            <w:pPr>
              <w:pStyle w:val="Standard"/>
              <w:numPr>
                <w:ilvl w:val="0"/>
                <w:numId w:val="4"/>
              </w:numPr>
              <w:autoSpaceDE w:val="0"/>
            </w:pPr>
            <w:r>
              <w:rPr>
                <w:rFonts w:ascii="Arial" w:hAnsi="Arial" w:cs="Arial"/>
                <w:bCs/>
                <w:color w:val="00000A"/>
                <w:sz w:val="20"/>
                <w:szCs w:val="20"/>
              </w:rPr>
              <w:t>oltre ad una prima analisi dei rischi, delle necessità assicurative e delle polizze assicurative (in essere e non), presenti una reportistica a carattere periodico e un aggiornamento legato alle novità normative;</w:t>
            </w:r>
          </w:p>
          <w:p w14:paraId="3C1E84CE" w14:textId="77777777" w:rsidR="00622258" w:rsidRDefault="00FC0EA9">
            <w:pPr>
              <w:pStyle w:val="Standard"/>
              <w:numPr>
                <w:ilvl w:val="0"/>
                <w:numId w:val="2"/>
              </w:numPr>
              <w:autoSpaceDE w:val="0"/>
              <w:rPr>
                <w:rFonts w:ascii="Arial" w:hAnsi="Arial" w:cs="Arial"/>
                <w:bCs/>
                <w:color w:val="00000A"/>
                <w:sz w:val="20"/>
                <w:szCs w:val="20"/>
              </w:rPr>
            </w:pPr>
            <w:r>
              <w:rPr>
                <w:rFonts w:ascii="Arial" w:hAnsi="Arial" w:cs="Arial"/>
                <w:bCs/>
                <w:color w:val="00000A"/>
                <w:sz w:val="20"/>
                <w:szCs w:val="20"/>
              </w:rPr>
              <w:t>presenti maggior completezza e sinteticità delle informazioni;</w:t>
            </w:r>
          </w:p>
          <w:p w14:paraId="79D9A807" w14:textId="77777777" w:rsidR="00622258" w:rsidRDefault="00FC0EA9">
            <w:pPr>
              <w:pStyle w:val="Standard"/>
              <w:numPr>
                <w:ilvl w:val="0"/>
                <w:numId w:val="2"/>
              </w:numPr>
              <w:autoSpaceDE w:val="0"/>
              <w:rPr>
                <w:rFonts w:ascii="Arial" w:hAnsi="Arial" w:cs="Arial"/>
                <w:bCs/>
                <w:color w:val="00000A"/>
                <w:sz w:val="20"/>
                <w:szCs w:val="20"/>
              </w:rPr>
            </w:pPr>
            <w:r>
              <w:rPr>
                <w:rFonts w:ascii="Arial" w:hAnsi="Arial" w:cs="Arial"/>
                <w:bCs/>
                <w:color w:val="00000A"/>
                <w:sz w:val="20"/>
                <w:szCs w:val="20"/>
              </w:rPr>
              <w:t>realizzi una più efficace interazione broker/ente in termini di immediatezza, speditezza, semplicità del sistema informativo;</w:t>
            </w:r>
          </w:p>
          <w:p w14:paraId="2E10028A" w14:textId="77777777" w:rsidR="00622258" w:rsidRDefault="00622258">
            <w:pPr>
              <w:pStyle w:val="Standard"/>
              <w:autoSpaceDE w:val="0"/>
              <w:rPr>
                <w:rFonts w:ascii="Arial" w:hAnsi="Arial" w:cs="Arial"/>
                <w:b/>
                <w:bCs/>
                <w:color w:val="00000A"/>
                <w:sz w:val="20"/>
                <w:szCs w:val="20"/>
              </w:rPr>
            </w:pPr>
          </w:p>
        </w:tc>
      </w:tr>
      <w:tr w:rsidR="00622258" w14:paraId="38891FDC"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05668" w14:textId="77777777" w:rsidR="00622258" w:rsidRDefault="00FC0EA9">
            <w:pPr>
              <w:pStyle w:val="Standard"/>
              <w:autoSpaceDE w:val="0"/>
              <w:rPr>
                <w:rFonts w:ascii="Arial" w:hAnsi="Arial" w:cs="Arial"/>
                <w:b/>
                <w:bCs/>
                <w:color w:val="00000A"/>
                <w:sz w:val="20"/>
                <w:szCs w:val="20"/>
              </w:rPr>
            </w:pPr>
            <w:r>
              <w:rPr>
                <w:rFonts w:ascii="Arial" w:hAnsi="Arial" w:cs="Arial"/>
                <w:b/>
                <w:bCs/>
                <w:color w:val="00000A"/>
                <w:sz w:val="20"/>
                <w:szCs w:val="20"/>
              </w:rPr>
              <w:t xml:space="preserve">METODOLOGIA, MODALITA’ ORGANIZZATIVA E DI </w:t>
            </w:r>
            <w:r>
              <w:rPr>
                <w:rFonts w:ascii="Arial" w:hAnsi="Arial" w:cs="Arial"/>
                <w:b/>
                <w:bCs/>
                <w:color w:val="00000A"/>
                <w:sz w:val="20"/>
                <w:szCs w:val="20"/>
              </w:rPr>
              <w:lastRenderedPageBreak/>
              <w:t>GESTIONE DEI SINISTRI ATTIVI, DIRETTI E PASSIVI  (qualitativo)</w:t>
            </w:r>
          </w:p>
          <w:p w14:paraId="38AFBA0F" w14:textId="77777777" w:rsidR="00622258" w:rsidRDefault="00622258">
            <w:pPr>
              <w:pStyle w:val="Standard"/>
              <w:autoSpaceDE w:val="0"/>
              <w:rPr>
                <w:rFonts w:ascii="Arial" w:hAnsi="Arial" w:cs="Arial"/>
                <w:b/>
                <w:bCs/>
                <w:color w:val="00000A"/>
                <w:sz w:val="20"/>
                <w:szCs w:val="20"/>
              </w:rPr>
            </w:pPr>
          </w:p>
          <w:p w14:paraId="4881A8F7" w14:textId="77777777" w:rsidR="00622258" w:rsidRDefault="00622258">
            <w:pPr>
              <w:pStyle w:val="Standard"/>
              <w:autoSpaceDE w:val="0"/>
              <w:rPr>
                <w:rFonts w:ascii="Arial" w:hAnsi="Arial" w:cs="Arial"/>
                <w:b/>
                <w:bCs/>
                <w:color w:val="00000A"/>
                <w:sz w:val="20"/>
                <w:szCs w:val="20"/>
              </w:rPr>
            </w:pP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BEB91" w14:textId="77777777" w:rsidR="00622258" w:rsidRDefault="00FC0EA9">
            <w:pPr>
              <w:pStyle w:val="Standard"/>
              <w:autoSpaceDE w:val="0"/>
              <w:ind w:left="41"/>
              <w:jc w:val="center"/>
              <w:rPr>
                <w:rFonts w:ascii="Arial" w:hAnsi="Arial" w:cs="Arial"/>
                <w:b/>
                <w:bCs/>
                <w:color w:val="00000A"/>
                <w:sz w:val="20"/>
                <w:szCs w:val="20"/>
              </w:rPr>
            </w:pPr>
            <w:r>
              <w:rPr>
                <w:rFonts w:ascii="Arial" w:hAnsi="Arial" w:cs="Arial"/>
                <w:b/>
                <w:bCs/>
                <w:color w:val="00000A"/>
                <w:sz w:val="20"/>
                <w:szCs w:val="20"/>
              </w:rPr>
              <w:lastRenderedPageBreak/>
              <w:t>30,00</w:t>
            </w:r>
          </w:p>
        </w:tc>
        <w:tc>
          <w:tcPr>
            <w:tcW w:w="3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8D95D" w14:textId="77777777" w:rsidR="00622258" w:rsidRDefault="00FC0EA9">
            <w:pPr>
              <w:pStyle w:val="Standard"/>
              <w:autoSpaceDE w:val="0"/>
              <w:rPr>
                <w:rFonts w:ascii="Arial" w:hAnsi="Arial" w:cs="Arial"/>
                <w:bCs/>
                <w:color w:val="00000A"/>
                <w:sz w:val="20"/>
                <w:szCs w:val="20"/>
              </w:rPr>
            </w:pPr>
            <w:r>
              <w:rPr>
                <w:rFonts w:ascii="Arial" w:hAnsi="Arial" w:cs="Arial"/>
                <w:bCs/>
                <w:color w:val="00000A"/>
                <w:sz w:val="20"/>
                <w:szCs w:val="20"/>
              </w:rPr>
              <w:t xml:space="preserve">Sarà considerata migliore l’offerta che presenti la soluzione </w:t>
            </w:r>
            <w:r>
              <w:rPr>
                <w:rFonts w:ascii="Arial" w:hAnsi="Arial" w:cs="Arial"/>
                <w:bCs/>
                <w:color w:val="00000A"/>
                <w:sz w:val="20"/>
                <w:szCs w:val="20"/>
              </w:rPr>
              <w:lastRenderedPageBreak/>
              <w:t>informatica che meglio realizzi (in termini di immediatezza, efficacia e semplicità)</w:t>
            </w:r>
          </w:p>
          <w:p w14:paraId="4E47ADC2" w14:textId="77777777" w:rsidR="00622258" w:rsidRDefault="00FC0EA9">
            <w:pPr>
              <w:pStyle w:val="Standard"/>
              <w:numPr>
                <w:ilvl w:val="0"/>
                <w:numId w:val="2"/>
              </w:numPr>
              <w:autoSpaceDE w:val="0"/>
              <w:rPr>
                <w:rFonts w:ascii="Arial" w:hAnsi="Arial" w:cs="Arial"/>
                <w:bCs/>
                <w:color w:val="00000A"/>
                <w:sz w:val="20"/>
                <w:szCs w:val="20"/>
              </w:rPr>
            </w:pPr>
            <w:r>
              <w:rPr>
                <w:rFonts w:ascii="Arial" w:hAnsi="Arial" w:cs="Arial"/>
                <w:bCs/>
                <w:color w:val="00000A"/>
                <w:sz w:val="20"/>
                <w:szCs w:val="20"/>
              </w:rPr>
              <w:t>la reportistica a favore dell’ente;</w:t>
            </w:r>
          </w:p>
          <w:p w14:paraId="2EE1D7AD" w14:textId="77777777" w:rsidR="00622258" w:rsidRDefault="00FC0EA9">
            <w:pPr>
              <w:pStyle w:val="Standard"/>
              <w:numPr>
                <w:ilvl w:val="0"/>
                <w:numId w:val="2"/>
              </w:numPr>
              <w:autoSpaceDE w:val="0"/>
              <w:rPr>
                <w:rFonts w:ascii="Arial" w:hAnsi="Arial" w:cs="Arial"/>
                <w:bCs/>
                <w:color w:val="00000A"/>
                <w:sz w:val="20"/>
                <w:szCs w:val="20"/>
              </w:rPr>
            </w:pPr>
            <w:r>
              <w:rPr>
                <w:rFonts w:ascii="Arial" w:hAnsi="Arial" w:cs="Arial"/>
                <w:bCs/>
                <w:color w:val="00000A"/>
                <w:sz w:val="20"/>
                <w:szCs w:val="20"/>
              </w:rPr>
              <w:t>l’informazione/comunicazione al cittadino (prevedendo, ad esempio, un portale dedicato);</w:t>
            </w:r>
          </w:p>
          <w:p w14:paraId="291BC66A" w14:textId="77777777" w:rsidR="00622258" w:rsidRDefault="00FC0EA9">
            <w:pPr>
              <w:pStyle w:val="Standard"/>
              <w:numPr>
                <w:ilvl w:val="0"/>
                <w:numId w:val="2"/>
              </w:numPr>
              <w:autoSpaceDE w:val="0"/>
              <w:rPr>
                <w:rFonts w:ascii="Arial" w:hAnsi="Arial" w:cs="Arial"/>
                <w:bCs/>
                <w:color w:val="00000A"/>
                <w:sz w:val="20"/>
                <w:szCs w:val="20"/>
              </w:rPr>
            </w:pPr>
            <w:r>
              <w:rPr>
                <w:rFonts w:ascii="Arial" w:hAnsi="Arial" w:cs="Arial"/>
                <w:bCs/>
                <w:color w:val="00000A"/>
                <w:sz w:val="20"/>
                <w:szCs w:val="20"/>
              </w:rPr>
              <w:t>preveda gestione diretta  broker/cittadino dei sinistri che coinvolgono questi ultimi (attraverso un sistema di gestione diretta e la previsione di un sistema di monitoraggio da parte dell’ente).</w:t>
            </w:r>
          </w:p>
          <w:p w14:paraId="29979DB0" w14:textId="77777777" w:rsidR="00622258" w:rsidRDefault="00622258">
            <w:pPr>
              <w:pStyle w:val="Standard"/>
              <w:autoSpaceDE w:val="0"/>
              <w:rPr>
                <w:rFonts w:ascii="Arial" w:hAnsi="Arial" w:cs="Arial"/>
                <w:b/>
                <w:bCs/>
                <w:color w:val="00000A"/>
                <w:sz w:val="20"/>
                <w:szCs w:val="20"/>
              </w:rPr>
            </w:pPr>
          </w:p>
        </w:tc>
      </w:tr>
      <w:tr w:rsidR="00622258" w14:paraId="0C30A0C6"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81A3A" w14:textId="77777777" w:rsidR="00622258" w:rsidRDefault="00FC0EA9">
            <w:pPr>
              <w:pStyle w:val="Standard"/>
              <w:autoSpaceDE w:val="0"/>
              <w:rPr>
                <w:rFonts w:ascii="Arial" w:hAnsi="Arial" w:cs="Arial"/>
                <w:b/>
                <w:bCs/>
                <w:color w:val="00000A"/>
                <w:sz w:val="20"/>
                <w:szCs w:val="20"/>
              </w:rPr>
            </w:pPr>
            <w:r>
              <w:rPr>
                <w:rFonts w:ascii="Arial" w:hAnsi="Arial" w:cs="Arial"/>
                <w:b/>
                <w:bCs/>
                <w:color w:val="00000A"/>
                <w:sz w:val="20"/>
                <w:szCs w:val="20"/>
              </w:rPr>
              <w:lastRenderedPageBreak/>
              <w:t>CARATTERISTICHE E MODALITA’ DI EROGAZIONE DELLE ATTIVITA’ DI FORMAZIONE</w:t>
            </w:r>
          </w:p>
          <w:p w14:paraId="09332513" w14:textId="77777777" w:rsidR="00622258" w:rsidRDefault="00FC0EA9">
            <w:pPr>
              <w:pStyle w:val="Standard"/>
              <w:autoSpaceDE w:val="0"/>
              <w:rPr>
                <w:rFonts w:ascii="Arial" w:hAnsi="Arial" w:cs="Arial"/>
                <w:b/>
                <w:bCs/>
                <w:color w:val="00000A"/>
                <w:sz w:val="20"/>
                <w:szCs w:val="20"/>
              </w:rPr>
            </w:pPr>
            <w:r>
              <w:rPr>
                <w:rFonts w:ascii="Arial" w:hAnsi="Arial" w:cs="Arial"/>
                <w:b/>
                <w:bCs/>
                <w:color w:val="00000A"/>
                <w:sz w:val="20"/>
                <w:szCs w:val="20"/>
              </w:rPr>
              <w:t>(qualitativo)</w:t>
            </w:r>
          </w:p>
          <w:p w14:paraId="0A220314" w14:textId="77777777" w:rsidR="00622258" w:rsidRDefault="00622258">
            <w:pPr>
              <w:pStyle w:val="Standard"/>
              <w:autoSpaceDE w:val="0"/>
              <w:snapToGrid w:val="0"/>
              <w:rPr>
                <w:rFonts w:ascii="Arial" w:hAnsi="Arial" w:cs="Arial"/>
                <w:color w:val="00000A"/>
                <w:sz w:val="20"/>
                <w:szCs w:val="20"/>
                <w:shd w:val="clear" w:color="auto" w:fill="FFFF00"/>
              </w:rPr>
            </w:pP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CBA15" w14:textId="77777777" w:rsidR="00622258" w:rsidRDefault="00FC0EA9">
            <w:pPr>
              <w:pStyle w:val="Standard"/>
              <w:autoSpaceDE w:val="0"/>
              <w:jc w:val="center"/>
              <w:rPr>
                <w:rFonts w:ascii="Arial" w:hAnsi="Arial" w:cs="Arial"/>
                <w:b/>
                <w:bCs/>
                <w:color w:val="00000A"/>
                <w:sz w:val="20"/>
                <w:szCs w:val="20"/>
              </w:rPr>
            </w:pPr>
            <w:r>
              <w:rPr>
                <w:rFonts w:ascii="Arial" w:hAnsi="Arial" w:cs="Arial"/>
                <w:b/>
                <w:bCs/>
                <w:color w:val="00000A"/>
                <w:sz w:val="20"/>
                <w:szCs w:val="20"/>
              </w:rPr>
              <w:t>15,00</w:t>
            </w:r>
          </w:p>
        </w:tc>
        <w:tc>
          <w:tcPr>
            <w:tcW w:w="3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B8ABA" w14:textId="77777777" w:rsidR="00622258" w:rsidRDefault="00FC0EA9">
            <w:pPr>
              <w:pStyle w:val="Standard"/>
              <w:autoSpaceDE w:val="0"/>
              <w:snapToGrid w:val="0"/>
              <w:rPr>
                <w:rFonts w:ascii="Arial" w:hAnsi="Arial" w:cs="Arial"/>
                <w:color w:val="00000A"/>
                <w:sz w:val="20"/>
                <w:szCs w:val="20"/>
              </w:rPr>
            </w:pPr>
            <w:r>
              <w:rPr>
                <w:rFonts w:ascii="Arial" w:hAnsi="Arial" w:cs="Arial"/>
                <w:color w:val="00000A"/>
                <w:sz w:val="20"/>
                <w:szCs w:val="20"/>
              </w:rPr>
              <w:t>Il concorrente dovrà illustrare la propria offerta formativa rivolta al personale degli Enti con particolare riguardo all’aggiornamento del personale addetto alla gestione dei contratti assicurativi, con riferimento agli argomenti proposti, alle sedi di svolgimento, alla durata e frequenza dei momenti formativi.</w:t>
            </w:r>
          </w:p>
          <w:p w14:paraId="7465C5E7" w14:textId="77777777" w:rsidR="00622258" w:rsidRDefault="00622258">
            <w:pPr>
              <w:pStyle w:val="Standard"/>
              <w:autoSpaceDE w:val="0"/>
              <w:snapToGrid w:val="0"/>
              <w:rPr>
                <w:rFonts w:ascii="Arial" w:hAnsi="Arial" w:cs="Arial"/>
                <w:color w:val="00000A"/>
                <w:sz w:val="20"/>
                <w:szCs w:val="20"/>
              </w:rPr>
            </w:pPr>
          </w:p>
          <w:p w14:paraId="7F6621EE" w14:textId="77777777" w:rsidR="00622258" w:rsidRDefault="00FC0EA9">
            <w:pPr>
              <w:pStyle w:val="Standard"/>
              <w:autoSpaceDE w:val="0"/>
              <w:snapToGrid w:val="0"/>
              <w:rPr>
                <w:rFonts w:ascii="Arial" w:hAnsi="Arial" w:cs="Arial"/>
                <w:color w:val="00000A"/>
                <w:sz w:val="20"/>
                <w:szCs w:val="20"/>
              </w:rPr>
            </w:pPr>
            <w:r>
              <w:rPr>
                <w:rFonts w:ascii="Arial" w:hAnsi="Arial" w:cs="Arial"/>
                <w:color w:val="00000A"/>
                <w:sz w:val="20"/>
                <w:szCs w:val="20"/>
              </w:rPr>
              <w:t>Sarà considerata migliore l’offerta che presenti la soluzione che meglio realizzi le condizioni di formazioni proposte, in termini di completezza, immediatezza ed efficacia.</w:t>
            </w:r>
          </w:p>
        </w:tc>
      </w:tr>
      <w:tr w:rsidR="00622258" w14:paraId="02F4D15E"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48267" w14:textId="77777777" w:rsidR="00622258" w:rsidRDefault="00FC0EA9">
            <w:pPr>
              <w:pStyle w:val="Standard"/>
              <w:autoSpaceDE w:val="0"/>
              <w:rPr>
                <w:rFonts w:ascii="Arial" w:hAnsi="Arial" w:cs="Arial"/>
                <w:b/>
                <w:bCs/>
                <w:color w:val="00000A"/>
                <w:sz w:val="20"/>
                <w:szCs w:val="20"/>
              </w:rPr>
            </w:pPr>
            <w:r>
              <w:rPr>
                <w:rFonts w:ascii="Arial" w:hAnsi="Arial" w:cs="Arial"/>
                <w:b/>
                <w:bCs/>
                <w:color w:val="00000A"/>
                <w:sz w:val="20"/>
                <w:szCs w:val="20"/>
              </w:rPr>
              <w:t>STRUTTURA ORGANIZZATIVA</w:t>
            </w:r>
          </w:p>
          <w:p w14:paraId="1C5B8548" w14:textId="77777777" w:rsidR="00622258" w:rsidRDefault="00FC0EA9">
            <w:pPr>
              <w:pStyle w:val="Standard"/>
              <w:autoSpaceDE w:val="0"/>
              <w:rPr>
                <w:rFonts w:ascii="Arial" w:hAnsi="Arial" w:cs="Arial"/>
                <w:b/>
                <w:bCs/>
                <w:color w:val="00000A"/>
                <w:sz w:val="20"/>
                <w:szCs w:val="20"/>
              </w:rPr>
            </w:pPr>
            <w:r>
              <w:rPr>
                <w:rFonts w:ascii="Arial" w:hAnsi="Arial" w:cs="Arial"/>
                <w:b/>
                <w:bCs/>
                <w:color w:val="00000A"/>
                <w:sz w:val="20"/>
                <w:szCs w:val="20"/>
              </w:rPr>
              <w:t>(qualitativo)</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4E927" w14:textId="77777777" w:rsidR="00622258" w:rsidRDefault="00FC0EA9">
            <w:pPr>
              <w:pStyle w:val="Standard"/>
              <w:autoSpaceDE w:val="0"/>
              <w:jc w:val="center"/>
              <w:rPr>
                <w:rFonts w:ascii="Arial" w:hAnsi="Arial" w:cs="Arial"/>
                <w:b/>
                <w:bCs/>
                <w:color w:val="00000A"/>
                <w:sz w:val="20"/>
                <w:szCs w:val="20"/>
              </w:rPr>
            </w:pPr>
            <w:r>
              <w:rPr>
                <w:rFonts w:ascii="Arial" w:hAnsi="Arial" w:cs="Arial"/>
                <w:b/>
                <w:bCs/>
                <w:color w:val="00000A"/>
                <w:sz w:val="20"/>
                <w:szCs w:val="20"/>
              </w:rPr>
              <w:t>15,00</w:t>
            </w:r>
          </w:p>
        </w:tc>
        <w:tc>
          <w:tcPr>
            <w:tcW w:w="3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180BF" w14:textId="77777777" w:rsidR="00622258" w:rsidRDefault="00FC0EA9">
            <w:pPr>
              <w:pStyle w:val="Standard"/>
              <w:autoSpaceDE w:val="0"/>
              <w:snapToGrid w:val="0"/>
              <w:rPr>
                <w:rFonts w:ascii="Arial" w:hAnsi="Arial" w:cs="Arial"/>
                <w:color w:val="00000A"/>
                <w:sz w:val="20"/>
                <w:szCs w:val="20"/>
              </w:rPr>
            </w:pPr>
            <w:r>
              <w:rPr>
                <w:rFonts w:ascii="Arial" w:hAnsi="Arial" w:cs="Arial"/>
                <w:color w:val="00000A"/>
                <w:sz w:val="20"/>
                <w:szCs w:val="20"/>
              </w:rPr>
              <w:t>Sarà valutata la dotazione personale della Struttura organizzativa della sede dedicata alla prestazione del servizio in appalto (intesa come l’ufficio nel quale opera stabilmente il Referente designato quale interlocutore principale degli Enti committenti) e il gruppo di lavoro dedicato al servizio, in termini di completezza, immediatezza ed efficacia.</w:t>
            </w:r>
          </w:p>
        </w:tc>
      </w:tr>
      <w:tr w:rsidR="00622258" w14:paraId="386A2482"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0BC8D" w14:textId="77777777" w:rsidR="00622258" w:rsidRDefault="00FC0EA9">
            <w:pPr>
              <w:pStyle w:val="Standard"/>
              <w:autoSpaceDE w:val="0"/>
              <w:rPr>
                <w:rFonts w:ascii="Arial" w:hAnsi="Arial" w:cs="Arial"/>
                <w:b/>
                <w:bCs/>
                <w:color w:val="00000A"/>
                <w:sz w:val="20"/>
                <w:szCs w:val="20"/>
              </w:rPr>
            </w:pPr>
            <w:r>
              <w:rPr>
                <w:rFonts w:ascii="Arial" w:hAnsi="Arial" w:cs="Arial"/>
                <w:b/>
                <w:bCs/>
                <w:color w:val="00000A"/>
                <w:sz w:val="20"/>
                <w:szCs w:val="20"/>
              </w:rPr>
              <w:t>EVENTUALI SERVIZI AGGIUNTIVI OFFERTI A TITOLO GRATUITO</w:t>
            </w:r>
          </w:p>
          <w:p w14:paraId="6E1E1693" w14:textId="77777777" w:rsidR="00622258" w:rsidRDefault="00FC0EA9">
            <w:pPr>
              <w:pStyle w:val="Standard"/>
              <w:autoSpaceDE w:val="0"/>
              <w:rPr>
                <w:rFonts w:ascii="Arial" w:hAnsi="Arial" w:cs="Arial"/>
                <w:b/>
                <w:bCs/>
                <w:color w:val="00000A"/>
                <w:sz w:val="20"/>
                <w:szCs w:val="20"/>
              </w:rPr>
            </w:pPr>
            <w:r>
              <w:rPr>
                <w:rFonts w:ascii="Arial" w:hAnsi="Arial" w:cs="Arial"/>
                <w:b/>
                <w:bCs/>
                <w:color w:val="00000A"/>
                <w:sz w:val="20"/>
                <w:szCs w:val="20"/>
              </w:rPr>
              <w:t>(qualitativo)</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5082B" w14:textId="77777777" w:rsidR="00622258" w:rsidRDefault="00FC0EA9">
            <w:pPr>
              <w:pStyle w:val="Standard"/>
              <w:autoSpaceDE w:val="0"/>
              <w:jc w:val="center"/>
              <w:rPr>
                <w:rFonts w:ascii="Arial" w:hAnsi="Arial" w:cs="Arial"/>
                <w:b/>
                <w:bCs/>
                <w:color w:val="00000A"/>
                <w:sz w:val="20"/>
                <w:szCs w:val="20"/>
              </w:rPr>
            </w:pPr>
            <w:r>
              <w:rPr>
                <w:rFonts w:ascii="Arial" w:hAnsi="Arial" w:cs="Arial"/>
                <w:b/>
                <w:bCs/>
                <w:color w:val="00000A"/>
                <w:sz w:val="20"/>
                <w:szCs w:val="20"/>
              </w:rPr>
              <w:t>10,00</w:t>
            </w:r>
          </w:p>
        </w:tc>
        <w:tc>
          <w:tcPr>
            <w:tcW w:w="3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722AD" w14:textId="77777777" w:rsidR="00622258" w:rsidRDefault="00FC0EA9">
            <w:pPr>
              <w:pStyle w:val="Standard"/>
              <w:autoSpaceDE w:val="0"/>
              <w:rPr>
                <w:rFonts w:ascii="Arial" w:hAnsi="Arial" w:cs="Arial"/>
                <w:bCs/>
                <w:color w:val="00000A"/>
                <w:sz w:val="20"/>
                <w:szCs w:val="20"/>
              </w:rPr>
            </w:pPr>
            <w:r>
              <w:rPr>
                <w:rFonts w:ascii="Arial" w:hAnsi="Arial" w:cs="Arial"/>
                <w:bCs/>
                <w:color w:val="00000A"/>
                <w:sz w:val="20"/>
                <w:szCs w:val="20"/>
              </w:rPr>
              <w:t>Verranno valutati i servizi accessori e/o aggiuntivi, in termini di modalità, condizioni e oggettività, che siano strettamente pertinenti al servizio che trattasi senza alcun onere per gli enti committenti.</w:t>
            </w:r>
          </w:p>
        </w:tc>
      </w:tr>
      <w:tr w:rsidR="00622258" w14:paraId="222AB635"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76B03" w14:textId="77777777" w:rsidR="00622258" w:rsidRDefault="00FC0EA9">
            <w:pPr>
              <w:pStyle w:val="Standard"/>
              <w:autoSpaceDE w:val="0"/>
              <w:rPr>
                <w:rFonts w:ascii="Arial" w:hAnsi="Arial" w:cs="Arial"/>
                <w:b/>
                <w:bCs/>
                <w:color w:val="00000A"/>
                <w:sz w:val="20"/>
                <w:szCs w:val="20"/>
              </w:rPr>
            </w:pPr>
            <w:r>
              <w:rPr>
                <w:rFonts w:ascii="Arial" w:hAnsi="Arial" w:cs="Arial"/>
                <w:b/>
                <w:bCs/>
                <w:color w:val="00000A"/>
                <w:sz w:val="20"/>
                <w:szCs w:val="20"/>
              </w:rPr>
              <w:t>TOTALE</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13F7C" w14:textId="77777777" w:rsidR="00622258" w:rsidRDefault="00FC0EA9">
            <w:pPr>
              <w:pStyle w:val="Standard"/>
              <w:autoSpaceDE w:val="0"/>
              <w:jc w:val="center"/>
              <w:rPr>
                <w:rFonts w:ascii="Arial" w:hAnsi="Arial" w:cs="Arial"/>
                <w:b/>
                <w:bCs/>
                <w:color w:val="00000A"/>
                <w:sz w:val="20"/>
                <w:szCs w:val="20"/>
              </w:rPr>
            </w:pPr>
            <w:r>
              <w:rPr>
                <w:rFonts w:ascii="Arial" w:hAnsi="Arial" w:cs="Arial"/>
                <w:b/>
                <w:bCs/>
                <w:color w:val="00000A"/>
                <w:sz w:val="20"/>
                <w:szCs w:val="20"/>
              </w:rPr>
              <w:t>100,00</w:t>
            </w:r>
          </w:p>
        </w:tc>
        <w:tc>
          <w:tcPr>
            <w:tcW w:w="3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D5961" w14:textId="77777777" w:rsidR="00622258" w:rsidRDefault="00622258">
            <w:pPr>
              <w:pStyle w:val="Standard"/>
              <w:autoSpaceDE w:val="0"/>
              <w:snapToGrid w:val="0"/>
              <w:rPr>
                <w:rFonts w:ascii="Arial" w:hAnsi="Arial" w:cs="Arial"/>
                <w:b/>
                <w:bCs/>
                <w:color w:val="00000A"/>
                <w:sz w:val="20"/>
                <w:szCs w:val="20"/>
              </w:rPr>
            </w:pPr>
          </w:p>
        </w:tc>
      </w:tr>
    </w:tbl>
    <w:p w14:paraId="5B9CCC2B" w14:textId="77777777" w:rsidR="00622258" w:rsidRDefault="00622258">
      <w:pPr>
        <w:pStyle w:val="Standard"/>
        <w:spacing w:before="60" w:after="60"/>
        <w:jc w:val="both"/>
        <w:rPr>
          <w:rFonts w:ascii="Arial" w:hAnsi="Arial" w:cs="Arial"/>
          <w:sz w:val="20"/>
          <w:szCs w:val="20"/>
        </w:rPr>
      </w:pPr>
    </w:p>
    <w:sectPr w:rsidR="00622258">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A6FEA" w14:textId="77777777" w:rsidR="00FC0EA9" w:rsidRDefault="00FC0EA9">
      <w:r>
        <w:separator/>
      </w:r>
    </w:p>
  </w:endnote>
  <w:endnote w:type="continuationSeparator" w:id="0">
    <w:p w14:paraId="173DD8A7" w14:textId="77777777" w:rsidR="00FC0EA9" w:rsidRDefault="00FC0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DA9EEC" w14:textId="77777777" w:rsidR="00FC0EA9" w:rsidRDefault="00FC0EA9">
      <w:r>
        <w:rPr>
          <w:color w:val="000000"/>
        </w:rPr>
        <w:separator/>
      </w:r>
    </w:p>
  </w:footnote>
  <w:footnote w:type="continuationSeparator" w:id="0">
    <w:p w14:paraId="7DB286DB" w14:textId="77777777" w:rsidR="00FC0EA9" w:rsidRDefault="00FC0E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F42A2"/>
    <w:multiLevelType w:val="multilevel"/>
    <w:tmpl w:val="1DA00E80"/>
    <w:styleLink w:val="WW8Num17"/>
    <w:lvl w:ilvl="0">
      <w:start w:val="15"/>
      <w:numFmt w:val="decimal"/>
      <w:lvlText w:val="%1."/>
      <w:lvlJc w:val="left"/>
      <w:pPr>
        <w:ind w:left="360" w:hanging="360"/>
      </w:pPr>
      <w:rPr>
        <w:rFonts w:cs="Times New Roman"/>
      </w:rPr>
    </w:lvl>
    <w:lvl w:ilvl="1">
      <w:start w:val="1"/>
      <w:numFmt w:val="lowerLetter"/>
      <w:lvlText w:val="%2."/>
      <w:lvlJc w:val="left"/>
      <w:pPr>
        <w:ind w:left="5039" w:hanging="360"/>
      </w:pPr>
      <w:rPr>
        <w:rFonts w:cs="Times New Roman"/>
      </w:rPr>
    </w:lvl>
    <w:lvl w:ilvl="2">
      <w:start w:val="1"/>
      <w:numFmt w:val="lowerRoman"/>
      <w:lvlText w:val="%3."/>
      <w:lvlJc w:val="right"/>
      <w:pPr>
        <w:ind w:left="327" w:hanging="180"/>
      </w:pPr>
      <w:rPr>
        <w:rFonts w:cs="Times New Roman"/>
      </w:rPr>
    </w:lvl>
    <w:lvl w:ilvl="3">
      <w:start w:val="4"/>
      <w:numFmt w:val="upperLetter"/>
      <w:lvlText w:val="%4)"/>
      <w:lvlJc w:val="left"/>
      <w:pPr>
        <w:ind w:left="393"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1" w15:restartNumberingAfterBreak="0">
    <w:nsid w:val="2A4D106B"/>
    <w:multiLevelType w:val="multilevel"/>
    <w:tmpl w:val="F634AEF6"/>
    <w:styleLink w:val="WW8Num13"/>
    <w:lvl w:ilvl="0">
      <w:numFmt w:val="bullet"/>
      <w:lvlText w:val="-"/>
      <w:lvlJc w:val="left"/>
      <w:pPr>
        <w:ind w:left="401" w:hanging="360"/>
      </w:pPr>
      <w:rPr>
        <w:rFonts w:ascii="Arial" w:eastAsia="Times New Roman" w:hAnsi="Arial" w:cs="Arial"/>
      </w:rPr>
    </w:lvl>
    <w:lvl w:ilvl="1">
      <w:numFmt w:val="bullet"/>
      <w:lvlText w:val="o"/>
      <w:lvlJc w:val="left"/>
      <w:pPr>
        <w:ind w:left="1121" w:hanging="360"/>
      </w:pPr>
      <w:rPr>
        <w:rFonts w:ascii="Courier New" w:hAnsi="Courier New" w:cs="Courier New"/>
      </w:rPr>
    </w:lvl>
    <w:lvl w:ilvl="2">
      <w:numFmt w:val="bullet"/>
      <w:lvlText w:val=""/>
      <w:lvlJc w:val="left"/>
      <w:pPr>
        <w:ind w:left="1841" w:hanging="360"/>
      </w:pPr>
      <w:rPr>
        <w:rFonts w:ascii="Wingdings" w:hAnsi="Wingdings" w:cs="Wingdings"/>
      </w:rPr>
    </w:lvl>
    <w:lvl w:ilvl="3">
      <w:numFmt w:val="bullet"/>
      <w:lvlText w:val=""/>
      <w:lvlJc w:val="left"/>
      <w:pPr>
        <w:ind w:left="2561" w:hanging="360"/>
      </w:pPr>
      <w:rPr>
        <w:rFonts w:ascii="Symbol" w:hAnsi="Symbol" w:cs="Symbol"/>
      </w:rPr>
    </w:lvl>
    <w:lvl w:ilvl="4">
      <w:numFmt w:val="bullet"/>
      <w:lvlText w:val="o"/>
      <w:lvlJc w:val="left"/>
      <w:pPr>
        <w:ind w:left="3281" w:hanging="360"/>
      </w:pPr>
      <w:rPr>
        <w:rFonts w:ascii="Courier New" w:hAnsi="Courier New" w:cs="Courier New"/>
      </w:rPr>
    </w:lvl>
    <w:lvl w:ilvl="5">
      <w:numFmt w:val="bullet"/>
      <w:lvlText w:val=""/>
      <w:lvlJc w:val="left"/>
      <w:pPr>
        <w:ind w:left="4001" w:hanging="360"/>
      </w:pPr>
      <w:rPr>
        <w:rFonts w:ascii="Wingdings" w:hAnsi="Wingdings" w:cs="Wingdings"/>
      </w:rPr>
    </w:lvl>
    <w:lvl w:ilvl="6">
      <w:numFmt w:val="bullet"/>
      <w:lvlText w:val=""/>
      <w:lvlJc w:val="left"/>
      <w:pPr>
        <w:ind w:left="4721" w:hanging="360"/>
      </w:pPr>
      <w:rPr>
        <w:rFonts w:ascii="Symbol" w:hAnsi="Symbol" w:cs="Symbol"/>
      </w:rPr>
    </w:lvl>
    <w:lvl w:ilvl="7">
      <w:numFmt w:val="bullet"/>
      <w:lvlText w:val="o"/>
      <w:lvlJc w:val="left"/>
      <w:pPr>
        <w:ind w:left="5441" w:hanging="360"/>
      </w:pPr>
      <w:rPr>
        <w:rFonts w:ascii="Courier New" w:hAnsi="Courier New" w:cs="Courier New"/>
      </w:rPr>
    </w:lvl>
    <w:lvl w:ilvl="8">
      <w:numFmt w:val="bullet"/>
      <w:lvlText w:val=""/>
      <w:lvlJc w:val="left"/>
      <w:pPr>
        <w:ind w:left="6161" w:hanging="360"/>
      </w:pPr>
      <w:rPr>
        <w:rFonts w:ascii="Wingdings" w:hAnsi="Wingdings" w:cs="Wingdings"/>
      </w:rPr>
    </w:lvl>
  </w:abstractNum>
  <w:abstractNum w:abstractNumId="2" w15:restartNumberingAfterBreak="0">
    <w:nsid w:val="6518099D"/>
    <w:multiLevelType w:val="multilevel"/>
    <w:tmpl w:val="DEB2E13C"/>
    <w:lvl w:ilvl="0">
      <w:start w:val="15"/>
      <w:numFmt w:val="decimal"/>
      <w:lvlText w:val="%1."/>
      <w:lvlJc w:val="left"/>
      <w:pPr>
        <w:ind w:left="360" w:hanging="360"/>
      </w:pPr>
      <w:rPr>
        <w:rFonts w:cs="Times New Roman"/>
      </w:rPr>
    </w:lvl>
    <w:lvl w:ilvl="1">
      <w:start w:val="1"/>
      <w:numFmt w:val="lowerLetter"/>
      <w:lvlText w:val="%2."/>
      <w:lvlJc w:val="left"/>
      <w:pPr>
        <w:ind w:left="5039" w:hanging="360"/>
      </w:pPr>
      <w:rPr>
        <w:rFonts w:cs="Times New Roman"/>
      </w:rPr>
    </w:lvl>
    <w:lvl w:ilvl="2">
      <w:start w:val="1"/>
      <w:numFmt w:val="lowerRoman"/>
      <w:lvlText w:val="%3."/>
      <w:lvlJc w:val="right"/>
      <w:pPr>
        <w:ind w:left="327" w:hanging="180"/>
      </w:pPr>
      <w:rPr>
        <w:rFonts w:cs="Times New Roman"/>
      </w:rPr>
    </w:lvl>
    <w:lvl w:ilvl="3">
      <w:start w:val="4"/>
      <w:numFmt w:val="upperLetter"/>
      <w:lvlText w:val="%4)"/>
      <w:lvlJc w:val="left"/>
      <w:pPr>
        <w:ind w:left="393"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num w:numId="1">
    <w:abstractNumId w:val="0"/>
  </w:num>
  <w:num w:numId="2">
    <w:abstractNumId w:val="1"/>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258"/>
    <w:rsid w:val="00343A78"/>
    <w:rsid w:val="004F1764"/>
    <w:rsid w:val="00622258"/>
    <w:rsid w:val="00FC0E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8ABD25"/>
  <w15:docId w15:val="{701ED78F-6B33-4A21-87D6-3C41BC5E6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Lucida Sans"/>
        <w:kern w:val="3"/>
        <w:sz w:val="24"/>
        <w:szCs w:val="24"/>
        <w:lang w:val="it-IT" w:eastAsia="zh-CN" w:bidi="hi-IN"/>
      </w:rPr>
    </w:rPrDefault>
    <w:pPrDefault>
      <w:pPr>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2">
    <w:name w:val="heading 2"/>
    <w:basedOn w:val="Standard"/>
    <w:next w:val="Textbody"/>
    <w:uiPriority w:val="9"/>
    <w:unhideWhenUsed/>
    <w:qFormat/>
    <w:pPr>
      <w:widowControl w:val="0"/>
      <w:ind w:left="112"/>
      <w:outlineLvl w:val="1"/>
    </w:pPr>
    <w:rPr>
      <w:b/>
      <w:sz w:val="36"/>
      <w:szCs w:val="20"/>
      <w:lang w:val="en-US"/>
    </w:rPr>
  </w:style>
  <w:style w:type="paragraph" w:styleId="Titolo3">
    <w:name w:val="heading 3"/>
    <w:basedOn w:val="Standard"/>
    <w:next w:val="Textbody"/>
    <w:uiPriority w:val="9"/>
    <w:unhideWhenUsed/>
    <w:qFormat/>
    <w:pPr>
      <w:widowControl w:val="0"/>
      <w:ind w:left="820" w:hanging="709"/>
      <w:outlineLvl w:val="2"/>
    </w:pPr>
    <w:rPr>
      <w:b/>
      <w:i/>
      <w:sz w:val="28"/>
      <w:szCs w:val="20"/>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widowControl w:val="0"/>
      <w:suppressLineNumbers/>
    </w:pPr>
  </w:style>
  <w:style w:type="character" w:customStyle="1" w:styleId="WW8Num17z0">
    <w:name w:val="WW8Num17z0"/>
    <w:rPr>
      <w:rFonts w:cs="Times New Roman"/>
    </w:rPr>
  </w:style>
  <w:style w:type="character" w:customStyle="1" w:styleId="WW8Num13z0">
    <w:name w:val="WW8Num13z0"/>
    <w:rPr>
      <w:rFonts w:ascii="Arial" w:eastAsia="Times New Roman" w:hAnsi="Arial" w:cs="Arial"/>
    </w:rPr>
  </w:style>
  <w:style w:type="character" w:customStyle="1" w:styleId="WW8Num13z1">
    <w:name w:val="WW8Num13z1"/>
    <w:rPr>
      <w:rFonts w:ascii="Courier New" w:eastAsia="Courier New" w:hAnsi="Courier New" w:cs="Courier New"/>
    </w:rPr>
  </w:style>
  <w:style w:type="character" w:customStyle="1" w:styleId="WW8Num13z2">
    <w:name w:val="WW8Num13z2"/>
    <w:rPr>
      <w:rFonts w:ascii="Wingdings" w:eastAsia="Wingdings" w:hAnsi="Wingdings" w:cs="Wingdings"/>
    </w:rPr>
  </w:style>
  <w:style w:type="character" w:customStyle="1" w:styleId="WW8Num13z3">
    <w:name w:val="WW8Num13z3"/>
    <w:rPr>
      <w:rFonts w:ascii="Symbol" w:eastAsia="Symbol" w:hAnsi="Symbol" w:cs="Symbol"/>
    </w:rPr>
  </w:style>
  <w:style w:type="numbering" w:customStyle="1" w:styleId="WW8Num17">
    <w:name w:val="WW8Num17"/>
    <w:basedOn w:val="Nessunelenco"/>
    <w:pPr>
      <w:numPr>
        <w:numId w:val="1"/>
      </w:numPr>
    </w:pPr>
  </w:style>
  <w:style w:type="numbering" w:customStyle="1" w:styleId="WW8Num13">
    <w:name w:val="WW8Num13"/>
    <w:basedOn w:val="Nessunelenco"/>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532</Words>
  <Characters>3431</Characters>
  <Application>Microsoft Office Word</Application>
  <DocSecurity>0</DocSecurity>
  <Lines>155</Lines>
  <Paragraphs>57</Paragraphs>
  <ScaleCrop>false</ScaleCrop>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Sabrina Lupato</dc:creator>
  <cp:lastModifiedBy>lupato-sb-d8dg</cp:lastModifiedBy>
  <cp:revision>3</cp:revision>
  <cp:lastPrinted>2026-09-23T12:19:00Z</cp:lastPrinted>
  <dcterms:created xsi:type="dcterms:W3CDTF">2026-10-05T11:50:00Z</dcterms:created>
  <dcterms:modified xsi:type="dcterms:W3CDTF">2026-10-05T11:51:00Z</dcterms:modified>
</cp:coreProperties>
</file>